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FD1D" w14:textId="1E5637C1" w:rsidR="008D71C7" w:rsidRPr="00CF2284" w:rsidRDefault="00BF0096" w:rsidP="00A02524">
      <w:pPr>
        <w:pStyle w:val="Puesto"/>
        <w:spacing w:after="360"/>
      </w:pPr>
      <w:bookmarkStart w:id="0" w:name="_Hlk157535593"/>
      <w:bookmarkStart w:id="1" w:name="_Hlk24543421"/>
      <w:r w:rsidRPr="00BF0096">
        <w:t>FlexUp Advisory – Special Conditions (Advisory-SC)</w:t>
      </w:r>
      <w:bookmarkStart w:id="2" w:name="_Hlk134863428"/>
    </w:p>
    <w:p w14:paraId="7FF1E4D2" w14:textId="6CF5AB10" w:rsidR="00312904" w:rsidRPr="00823318" w:rsidRDefault="00ED14E5" w:rsidP="00823318">
      <w:pPr>
        <w:pStyle w:val="PublishedOn"/>
        <w:rPr>
          <w:rFonts w:hint="eastAsia"/>
        </w:rPr>
      </w:pPr>
      <w:bookmarkStart w:id="3" w:name="_Hlk175302611"/>
      <w:bookmarkStart w:id="4" w:name="_Hlk175305597"/>
      <w:bookmarkStart w:id="5" w:name="_Ref133567920"/>
      <w:bookmarkStart w:id="6" w:name="_Hlk62897853"/>
      <w:bookmarkStart w:id="7" w:name="_Hlk157535598"/>
      <w:bookmarkEnd w:id="0"/>
      <w:r w:rsidRPr="00CF2284">
        <w:t>Based on a template published by FlexUp on</w:t>
      </w:r>
      <w:r>
        <w:t xml:space="preserve"> </w:t>
      </w:r>
      <w:bookmarkStart w:id="8" w:name="_Hlk176336584"/>
      <w:r w:rsidR="004D6AE9">
        <w:t>25</w:t>
      </w:r>
      <w:r w:rsidR="004D6AE9" w:rsidRPr="00956A58">
        <w:rPr>
          <w:vertAlign w:val="superscript"/>
        </w:rPr>
        <w:t>th</w:t>
      </w:r>
      <w:r w:rsidR="004D6AE9">
        <w:t xml:space="preserve"> November</w:t>
      </w:r>
      <w:r w:rsidR="004D6AE9">
        <w:t xml:space="preserve"> </w:t>
      </w:r>
      <w:r w:rsidRPr="00CF2284">
        <w:t>202</w:t>
      </w:r>
      <w:r w:rsidR="00051660">
        <w:t>5</w:t>
      </w:r>
      <w:bookmarkEnd w:id="3"/>
      <w:bookmarkEnd w:id="8"/>
    </w:p>
    <w:p w14:paraId="76F34866" w14:textId="77777777" w:rsidR="00A7548C" w:rsidRPr="00F802EE" w:rsidRDefault="00A7548C" w:rsidP="00A7548C">
      <w:pPr>
        <w:rPr>
          <w:rFonts w:hint="eastAsia"/>
          <w:highlight w:val="magenta"/>
        </w:rPr>
      </w:pPr>
      <w:bookmarkStart w:id="9" w:name="_Hlk214900941"/>
      <w:bookmarkEnd w:id="4"/>
      <w:r w:rsidRPr="00F802EE">
        <w:rPr>
          <w:highlight w:val="magenta"/>
        </w:rPr>
        <w:t>{Guidelines on using this template:</w:t>
      </w:r>
    </w:p>
    <w:p w14:paraId="6E2D6CD5" w14:textId="77777777" w:rsidR="00A7548C" w:rsidRPr="00F802EE" w:rsidRDefault="00A7548C" w:rsidP="00A7548C">
      <w:pPr>
        <w:pStyle w:val="Lista"/>
        <w:rPr>
          <w:rFonts w:hint="eastAsia"/>
          <w:highlight w:val="magenta"/>
        </w:rPr>
      </w:pPr>
      <w:r w:rsidRPr="00F802EE">
        <w:rPr>
          <w:highlight w:val="magenta"/>
        </w:rPr>
        <w:t>This template is provided by FlexUp under the terms of the FlexUp Licence, which can be found on the FlexUp website.</w:t>
      </w:r>
    </w:p>
    <w:p w14:paraId="5FB52A47" w14:textId="77777777" w:rsidR="00A7548C" w:rsidRPr="00F802EE" w:rsidRDefault="00A7548C" w:rsidP="00A7548C">
      <w:pPr>
        <w:pStyle w:val="Lista"/>
        <w:rPr>
          <w:rFonts w:hint="eastAsia"/>
          <w:highlight w:val="magenta"/>
        </w:rPr>
      </w:pPr>
      <w:r w:rsidRPr="00F802EE">
        <w:rPr>
          <w:b/>
          <w:bCs/>
          <w:highlight w:val="magenta"/>
          <w:u w:val="single"/>
        </w:rPr>
        <w:t>Guidelines</w:t>
      </w:r>
      <w:r w:rsidRPr="00F802EE">
        <w:rPr>
          <w:highlight w:val="magenta"/>
        </w:rPr>
        <w:t xml:space="preserve"> on using this template are highlighted in purple</w:t>
      </w:r>
      <w:r>
        <w:rPr>
          <w:highlight w:val="magenta"/>
        </w:rPr>
        <w:t>, between simple curly brackets (“{ … }”)</w:t>
      </w:r>
      <w:r w:rsidRPr="00F802EE">
        <w:rPr>
          <w:highlight w:val="magenta"/>
        </w:rPr>
        <w:t>. These guidelines should be deleted once you have finished editing the document.</w:t>
      </w:r>
    </w:p>
    <w:p w14:paraId="4423CC38" w14:textId="77777777" w:rsidR="00A7548C" w:rsidRPr="00F802EE" w:rsidRDefault="00A7548C" w:rsidP="00A7548C">
      <w:pPr>
        <w:pStyle w:val="Lista"/>
        <w:rPr>
          <w:rFonts w:hint="eastAsia"/>
          <w:highlight w:val="magenta"/>
        </w:rPr>
      </w:pPr>
      <w:r w:rsidRPr="00F802EE">
        <w:rPr>
          <w:b/>
          <w:bCs/>
          <w:highlight w:val="magenta"/>
          <w:u w:val="single"/>
        </w:rPr>
        <w:t>Parameters</w:t>
      </w:r>
      <w:r w:rsidRPr="00F802EE">
        <w:rPr>
          <w:highlight w:val="magenta"/>
        </w:rPr>
        <w:t xml:space="preserve"> that require customization are highlighted in yellow. Those in double curly brackets (</w:t>
      </w:r>
      <w:r>
        <w:rPr>
          <w:highlight w:val="magenta"/>
        </w:rPr>
        <w:t>“</w:t>
      </w:r>
      <w:r w:rsidRPr="00F802EE">
        <w:rPr>
          <w:highlight w:val="magenta"/>
        </w:rPr>
        <w:t>{</w:t>
      </w:r>
      <w:r w:rsidRPr="00F802EE">
        <w:rPr>
          <w:sz w:val="2"/>
          <w:szCs w:val="2"/>
          <w:highlight w:val="magenta"/>
        </w:rPr>
        <w:t xml:space="preserve"> </w:t>
      </w:r>
      <w:r w:rsidRPr="00F802EE">
        <w:rPr>
          <w:highlight w:val="magenta"/>
        </w:rPr>
        <w:t>{ … }</w:t>
      </w:r>
      <w:r w:rsidRPr="00F802EE">
        <w:rPr>
          <w:sz w:val="2"/>
          <w:szCs w:val="2"/>
          <w:highlight w:val="magenta"/>
        </w:rPr>
        <w:t xml:space="preserve"> </w:t>
      </w:r>
      <w:r w:rsidRPr="00F802EE">
        <w:rPr>
          <w:highlight w:val="magenta"/>
        </w:rPr>
        <w:t>}</w:t>
      </w:r>
      <w:r>
        <w:rPr>
          <w:highlight w:val="magenta"/>
        </w:rPr>
        <w:t>”</w:t>
      </w:r>
      <w:r w:rsidRPr="00F802EE">
        <w:rPr>
          <w:highlight w:val="magenta"/>
        </w:rPr>
        <w:t>) may automatically be filled by the FlexUp app, whenever possible. Those in square brackets (</w:t>
      </w:r>
      <w:r>
        <w:rPr>
          <w:highlight w:val="magenta"/>
        </w:rPr>
        <w:t>“</w:t>
      </w:r>
      <w:r w:rsidRPr="00F802EE">
        <w:rPr>
          <w:highlight w:val="magenta"/>
        </w:rPr>
        <w:t>[…]</w:t>
      </w:r>
      <w:r>
        <w:rPr>
          <w:highlight w:val="magenta"/>
        </w:rPr>
        <w:t>”</w:t>
      </w:r>
      <w:r w:rsidRPr="00F802EE">
        <w:rPr>
          <w:highlight w:val="magenta"/>
        </w:rPr>
        <w:t>) are to be filled manually.</w:t>
      </w:r>
    </w:p>
    <w:p w14:paraId="2C5E65CC" w14:textId="77777777" w:rsidR="00A7548C" w:rsidRPr="00F802EE" w:rsidRDefault="00A7548C" w:rsidP="00A7548C">
      <w:pPr>
        <w:pStyle w:val="Lista"/>
        <w:rPr>
          <w:rFonts w:hint="eastAsia"/>
          <w:highlight w:val="magenta"/>
        </w:rPr>
      </w:pPr>
      <w:r w:rsidRPr="00F802EE">
        <w:rPr>
          <w:b/>
          <w:bCs/>
          <w:highlight w:val="magenta"/>
          <w:u w:val="single"/>
        </w:rPr>
        <w:t>Options</w:t>
      </w:r>
      <w:r w:rsidRPr="00F802EE">
        <w:rPr>
          <w:highlight w:val="magenta"/>
        </w:rPr>
        <w:t xml:space="preserve"> within the template are highlighted in green. Those delimited by curly brackets with percentage signs (</w:t>
      </w:r>
      <w:r>
        <w:rPr>
          <w:highlight w:val="magenta"/>
        </w:rPr>
        <w:t>“</w:t>
      </w:r>
      <w:r w:rsidRPr="00F802EE">
        <w:rPr>
          <w:highlight w:val="magenta"/>
        </w:rPr>
        <w:t>{</w:t>
      </w:r>
      <w:r w:rsidRPr="00F802EE">
        <w:rPr>
          <w:sz w:val="2"/>
          <w:szCs w:val="2"/>
          <w:highlight w:val="magenta"/>
        </w:rPr>
        <w:t> </w:t>
      </w:r>
      <w:r w:rsidRPr="00F802EE">
        <w:rPr>
          <w:highlight w:val="magenta"/>
        </w:rPr>
        <w:t>%…%</w:t>
      </w:r>
      <w:r w:rsidRPr="00F802EE">
        <w:rPr>
          <w:sz w:val="2"/>
          <w:szCs w:val="2"/>
          <w:highlight w:val="magenta"/>
        </w:rPr>
        <w:t> </w:t>
      </w:r>
      <w:r w:rsidRPr="00F802EE">
        <w:rPr>
          <w:highlight w:val="magenta"/>
        </w:rPr>
        <w:t>}</w:t>
      </w:r>
      <w:r>
        <w:rPr>
          <w:highlight w:val="magenta"/>
        </w:rPr>
        <w:t>”</w:t>
      </w:r>
      <w:r w:rsidRPr="00F802EE">
        <w:rPr>
          <w:highlight w:val="magenta"/>
        </w:rPr>
        <w:t>) may be automatically selected by the FlexUp app, whenever possible. Those enclosed in angle brackets (</w:t>
      </w:r>
      <w:r>
        <w:rPr>
          <w:highlight w:val="magenta"/>
        </w:rPr>
        <w:t>“</w:t>
      </w:r>
      <w:r w:rsidRPr="00F802EE">
        <w:rPr>
          <w:highlight w:val="magenta"/>
        </w:rPr>
        <w:t>&lt;…&gt;</w:t>
      </w:r>
      <w:r>
        <w:rPr>
          <w:highlight w:val="magenta"/>
        </w:rPr>
        <w:t>”</w:t>
      </w:r>
      <w:r w:rsidRPr="00F802EE">
        <w:rPr>
          <w:highlight w:val="magenta"/>
        </w:rPr>
        <w:t>) are to be selected manually. Choose the most appropriate option and delete the others. The double angle brackets indicate the start and end of the options list. An empty “&lt;&gt;” signifies that a blank is a valid option.</w:t>
      </w:r>
    </w:p>
    <w:p w14:paraId="3C741AB3" w14:textId="77777777" w:rsidR="00A7548C" w:rsidRPr="00F802EE" w:rsidRDefault="00A7548C" w:rsidP="00A7548C">
      <w:pPr>
        <w:pStyle w:val="Lista"/>
        <w:rPr>
          <w:rFonts w:hint="eastAsia"/>
          <w:highlight w:val="magenta"/>
        </w:rPr>
      </w:pPr>
      <w:r w:rsidRPr="00F802EE">
        <w:rPr>
          <w:highlight w:val="magenta"/>
        </w:rPr>
        <w:t xml:space="preserve">All other text is </w:t>
      </w:r>
      <w:r w:rsidRPr="00F802EE">
        <w:rPr>
          <w:b/>
          <w:bCs/>
          <w:highlight w:val="magenta"/>
          <w:u w:val="single"/>
        </w:rPr>
        <w:t>standard</w:t>
      </w:r>
      <w:r w:rsidRPr="00F802EE">
        <w:rPr>
          <w:highlight w:val="magenta"/>
        </w:rPr>
        <w:t xml:space="preserve"> text and should not be modified unless specified below.</w:t>
      </w:r>
    </w:p>
    <w:p w14:paraId="4D312BD4" w14:textId="77777777" w:rsidR="00A7548C" w:rsidRPr="00F802EE" w:rsidRDefault="00A7548C" w:rsidP="00A7548C">
      <w:pPr>
        <w:pStyle w:val="Lista"/>
        <w:rPr>
          <w:rFonts w:hint="eastAsia"/>
          <w:highlight w:val="magenta"/>
        </w:rPr>
      </w:pPr>
      <w:r w:rsidRPr="00F802EE">
        <w:rPr>
          <w:highlight w:val="magenta"/>
        </w:rPr>
        <w:t>If you wish to modify any standard text, you must:</w:t>
      </w:r>
    </w:p>
    <w:p w14:paraId="726B45F2" w14:textId="77777777" w:rsidR="00A7548C" w:rsidRPr="00F802EE" w:rsidRDefault="00A7548C" w:rsidP="00A7548C">
      <w:pPr>
        <w:pStyle w:val="Lista2"/>
        <w:rPr>
          <w:rFonts w:hint="eastAsia"/>
          <w:highlight w:val="magenta"/>
        </w:rPr>
      </w:pPr>
      <w:r w:rsidRPr="00F802EE">
        <w:rPr>
          <w:highlight w:val="magenta"/>
        </w:rPr>
        <w:t>Select the appropriate option in the introduction to explicitly state that changes have been made.</w:t>
      </w:r>
    </w:p>
    <w:p w14:paraId="18673E44" w14:textId="77777777" w:rsidR="00A7548C" w:rsidRPr="00F802EE" w:rsidRDefault="00A7548C" w:rsidP="00A7548C">
      <w:pPr>
        <w:pStyle w:val="Lista2"/>
        <w:rPr>
          <w:rFonts w:hint="eastAsia"/>
          <w:highlight w:val="magenta"/>
        </w:rPr>
      </w:pPr>
      <w:r w:rsidRPr="00F802EE">
        <w:rPr>
          <w:highlight w:val="magenta"/>
        </w:rPr>
        <w:t>Mark any added text in underlined italics.</w:t>
      </w:r>
    </w:p>
    <w:p w14:paraId="4BCC792A" w14:textId="77777777" w:rsidR="00A7548C" w:rsidRPr="00F802EE" w:rsidRDefault="00A7548C" w:rsidP="00A7548C">
      <w:pPr>
        <w:pStyle w:val="Lista2"/>
        <w:rPr>
          <w:rFonts w:hint="eastAsia"/>
          <w:highlight w:val="magenta"/>
        </w:rPr>
      </w:pPr>
      <w:r w:rsidRPr="00F802EE">
        <w:rPr>
          <w:highlight w:val="magenta"/>
        </w:rPr>
        <w:t>Mark any deleted text with strikethrough.</w:t>
      </w:r>
    </w:p>
    <w:p w14:paraId="7E511E84" w14:textId="77777777" w:rsidR="00A7548C" w:rsidRPr="00F802EE" w:rsidRDefault="00A7548C" w:rsidP="00A7548C">
      <w:pPr>
        <w:pStyle w:val="Lista"/>
        <w:rPr>
          <w:rFonts w:hint="eastAsia"/>
          <w:highlight w:val="magenta"/>
        </w:rPr>
      </w:pPr>
      <w:r w:rsidRPr="00F802EE">
        <w:rPr>
          <w:highlight w:val="magenta"/>
        </w:rPr>
        <w:t>Failure to declare any changes to the template or standard text as indicated above will constitute a violation of the FlexUp License and a breach of the Contract.</w:t>
      </w:r>
    </w:p>
    <w:p w14:paraId="090C9B21" w14:textId="77777777" w:rsidR="00A7548C" w:rsidRPr="00F802EE" w:rsidRDefault="00A7548C" w:rsidP="00A7548C">
      <w:pPr>
        <w:pStyle w:val="Lista"/>
        <w:rPr>
          <w:rFonts w:hint="eastAsia"/>
          <w:highlight w:val="magenta"/>
        </w:rPr>
      </w:pPr>
      <w:r w:rsidRPr="00F802EE">
        <w:rPr>
          <w:highlight w:val="magenta"/>
        </w:rPr>
        <w:t>After completing your edits, remove all highlights and brackets to ensure the document is clean and easy to read.}</w:t>
      </w:r>
    </w:p>
    <w:bookmarkEnd w:id="9"/>
    <w:p w14:paraId="7572D5A2" w14:textId="77777777" w:rsidR="00312904" w:rsidRPr="00CF2284" w:rsidRDefault="00312904" w:rsidP="00312904">
      <w:pPr>
        <w:pStyle w:val="Lista"/>
        <w:numPr>
          <w:ilvl w:val="0"/>
          <w:numId w:val="0"/>
        </w:numPr>
        <w:ind w:left="426"/>
        <w:rPr>
          <w:rFonts w:hint="eastAsia"/>
          <w:highlight w:val="magenta"/>
        </w:rPr>
      </w:pPr>
    </w:p>
    <w:p w14:paraId="5E83A411" w14:textId="4A798D63" w:rsidR="0016080A" w:rsidRPr="00CF2284" w:rsidRDefault="0016080A" w:rsidP="0016080A">
      <w:pPr>
        <w:rPr>
          <w:rFonts w:hint="eastAsia"/>
        </w:rPr>
      </w:pPr>
      <w:r w:rsidRPr="00CF2284">
        <w:t>This</w:t>
      </w:r>
      <w:r w:rsidR="00312904" w:rsidRPr="00CF2284">
        <w:t xml:space="preserve"> </w:t>
      </w:r>
      <w:r w:rsidR="00A7548C">
        <w:t xml:space="preserve">FlexUp </w:t>
      </w:r>
      <w:r w:rsidR="00416991">
        <w:t xml:space="preserve">advisory </w:t>
      </w:r>
      <w:r w:rsidR="00312904" w:rsidRPr="00CF2284">
        <w:t>service</w:t>
      </w:r>
      <w:r w:rsidR="00503C66" w:rsidRPr="00CF2284">
        <w:t>s</w:t>
      </w:r>
      <w:r w:rsidR="00312904" w:rsidRPr="00CF2284">
        <w:t xml:space="preserve"> </w:t>
      </w:r>
      <w:r w:rsidRPr="00CF2284">
        <w:t>agreement ("</w:t>
      </w:r>
      <w:r w:rsidRPr="00CF2284">
        <w:rPr>
          <w:b/>
          <w:bCs/>
        </w:rPr>
        <w:t>Contract</w:t>
      </w:r>
      <w:r w:rsidRPr="00CF2284">
        <w:t xml:space="preserve">") is entered into by and between </w:t>
      </w:r>
      <w:r w:rsidR="00A7548C">
        <w:rPr>
          <w:b/>
          <w:bCs/>
        </w:rPr>
        <w:t>Advisor</w:t>
      </w:r>
      <w:r w:rsidRPr="00CF2284">
        <w:rPr>
          <w:b/>
          <w:bCs/>
        </w:rPr>
        <w:t xml:space="preserve"> </w:t>
      </w:r>
      <w:r w:rsidRPr="00CF2284">
        <w:t xml:space="preserve">and </w:t>
      </w:r>
      <w:r w:rsidR="00312904" w:rsidRPr="00CF2284">
        <w:rPr>
          <w:b/>
          <w:bCs/>
        </w:rPr>
        <w:t>Client</w:t>
      </w:r>
      <w:r w:rsidRPr="00CF2284">
        <w:t xml:space="preserve">, </w:t>
      </w:r>
      <w:bookmarkStart w:id="10" w:name="_Hlk175671475"/>
      <w:r w:rsidRPr="00CF2284">
        <w:t xml:space="preserve">as defined in </w:t>
      </w:r>
      <w:r w:rsidRPr="00CF2284">
        <w:fldChar w:fldCharType="begin"/>
      </w:r>
      <w:r w:rsidRPr="00CF2284">
        <w:instrText xml:space="preserve"> REF _Ref175671576 \w \h </w:instrText>
      </w:r>
      <w:r w:rsidRPr="00CF2284">
        <w:fldChar w:fldCharType="separate"/>
      </w:r>
      <w:r w:rsidR="004A4BBD">
        <w:t>Article 3</w:t>
      </w:r>
      <w:r w:rsidRPr="00CF2284">
        <w:fldChar w:fldCharType="end"/>
      </w:r>
      <w:r w:rsidRPr="00CF2284">
        <w:t xml:space="preserve"> below, </w:t>
      </w:r>
      <w:bookmarkEnd w:id="10"/>
      <w:r w:rsidRPr="00CF2284">
        <w:t>collectively referred to as the "</w:t>
      </w:r>
      <w:r w:rsidRPr="00CF2284">
        <w:rPr>
          <w:b/>
          <w:bCs/>
        </w:rPr>
        <w:t>Parties</w:t>
      </w:r>
      <w:r w:rsidRPr="00CF2284">
        <w:t>" and individually as a "</w:t>
      </w:r>
      <w:r w:rsidRPr="00CF2284">
        <w:rPr>
          <w:b/>
          <w:bCs/>
        </w:rPr>
        <w:t>Party</w:t>
      </w:r>
      <w:r w:rsidRPr="00CF2284">
        <w:t>".</w:t>
      </w:r>
    </w:p>
    <w:p w14:paraId="7B3A14FC" w14:textId="77777777" w:rsidR="0016080A" w:rsidRPr="00CF2284" w:rsidRDefault="0016080A" w:rsidP="0016080A">
      <w:pPr>
        <w:pStyle w:val="Ttulo1"/>
      </w:pPr>
      <w:bookmarkStart w:id="11" w:name="_Ref175671464"/>
      <w:bookmarkStart w:id="12" w:name="_Hlk175311878"/>
      <w:r w:rsidRPr="00CF2284">
        <w:t>Composition and Interpretation of the Contract</w:t>
      </w:r>
      <w:bookmarkEnd w:id="11"/>
    </w:p>
    <w:p w14:paraId="7E440E90" w14:textId="3A06DD25" w:rsidR="0016080A" w:rsidRPr="00CF2284" w:rsidRDefault="0016080A" w:rsidP="0016080A">
      <w:pPr>
        <w:pStyle w:val="Ttulo2"/>
        <w:rPr>
          <w:rFonts w:hint="eastAsia"/>
        </w:rPr>
      </w:pPr>
      <w:bookmarkStart w:id="13" w:name="_Hlk145959012"/>
      <w:bookmarkStart w:id="14" w:name="_Ref145869086"/>
      <w:bookmarkEnd w:id="12"/>
      <w:r w:rsidRPr="00CF2284">
        <w:t>The Contract is composed</w:t>
      </w:r>
      <w:r w:rsidR="006434A5">
        <w:t xml:space="preserve"> of</w:t>
      </w:r>
      <w:r w:rsidRPr="00CF2284">
        <w:t xml:space="preserve"> the following documents, </w:t>
      </w:r>
      <w:bookmarkEnd w:id="13"/>
      <w:r w:rsidRPr="00CF2284">
        <w:t>in descending order of priority:</w:t>
      </w:r>
      <w:bookmarkEnd w:id="14"/>
    </w:p>
    <w:p w14:paraId="13EFB6CE" w14:textId="626912AD" w:rsidR="0016080A" w:rsidRPr="00CF2284" w:rsidRDefault="002C1F99" w:rsidP="0016080A">
      <w:pPr>
        <w:pStyle w:val="Ttulo3"/>
        <w:rPr>
          <w:rFonts w:hint="eastAsia"/>
        </w:rPr>
      </w:pPr>
      <w:bookmarkStart w:id="15" w:name="_Ref172795324"/>
      <w:r w:rsidRPr="00CF2284">
        <w:t>The</w:t>
      </w:r>
      <w:r w:rsidR="0016080A" w:rsidRPr="00CF2284">
        <w:t xml:space="preserve"> FlexUp </w:t>
      </w:r>
      <w:r w:rsidR="00416991">
        <w:t xml:space="preserve">Advisory </w:t>
      </w:r>
      <w:bookmarkStart w:id="16" w:name="_Hlk208952193"/>
      <w:r w:rsidR="00416991">
        <w:t xml:space="preserve">– </w:t>
      </w:r>
      <w:bookmarkEnd w:id="16"/>
      <w:r w:rsidR="0016080A" w:rsidRPr="00CF2284">
        <w:t>Special Conditions (“</w:t>
      </w:r>
      <w:r w:rsidR="00BF0096">
        <w:rPr>
          <w:b/>
          <w:bCs/>
        </w:rPr>
        <w:t>Advisory-</w:t>
      </w:r>
      <w:r w:rsidR="0016080A" w:rsidRPr="00CF2284">
        <w:rPr>
          <w:b/>
          <w:bCs/>
        </w:rPr>
        <w:t>SC</w:t>
      </w:r>
      <w:r w:rsidR="0016080A" w:rsidRPr="00CF2284">
        <w:t>”), the present document</w:t>
      </w:r>
      <w:bookmarkStart w:id="17" w:name="_Hlk175311932"/>
      <w:r w:rsidR="0016080A" w:rsidRPr="00CF2284">
        <w:t>, which is specific to this Contract</w:t>
      </w:r>
      <w:r w:rsidR="0016080A">
        <w:rPr>
          <w:highlight w:val="green"/>
        </w:rPr>
        <w:t>{% if contract.charter %}</w:t>
      </w:r>
      <w:bookmarkEnd w:id="15"/>
      <w:bookmarkEnd w:id="17"/>
    </w:p>
    <w:p w14:paraId="6E44C67D" w14:textId="1B34898E" w:rsidR="0016080A" w:rsidRPr="00CF2284" w:rsidRDefault="002C1F99" w:rsidP="00281991">
      <w:pPr>
        <w:pStyle w:val="Ttulo3"/>
        <w:rPr>
          <w:rFonts w:hint="eastAsia"/>
        </w:rPr>
      </w:pPr>
      <w:bookmarkStart w:id="18" w:name="_Ref173579803"/>
      <w:bookmarkStart w:id="19" w:name="_Ref173579949"/>
      <w:r w:rsidRPr="00CF2284">
        <w:t>The</w:t>
      </w:r>
      <w:r w:rsidR="0016080A" w:rsidRPr="00CF2284">
        <w:t xml:space="preserve"> FlexUp Charter</w:t>
      </w:r>
      <w:r w:rsidR="00416991" w:rsidRPr="00CF2284">
        <w:t xml:space="preserve"> </w:t>
      </w:r>
      <w:r w:rsidR="00416991">
        <w:t xml:space="preserve">– </w:t>
      </w:r>
      <w:r w:rsidR="0016080A" w:rsidRPr="00CF2284">
        <w:t>Special Conditions (“</w:t>
      </w:r>
      <w:r w:rsidR="0016080A" w:rsidRPr="002B4E54">
        <w:rPr>
          <w:b/>
          <w:bCs/>
        </w:rPr>
        <w:t>Charter-SC</w:t>
      </w:r>
      <w:r w:rsidR="0016080A" w:rsidRPr="00CF2284">
        <w:t xml:space="preserve">”), </w:t>
      </w:r>
      <w:r w:rsidR="002B4E54" w:rsidRPr="00CF2284">
        <w:t>given in Appendix 1</w:t>
      </w:r>
      <w:r w:rsidR="002B4E54">
        <w:t xml:space="preserve">, </w:t>
      </w:r>
      <w:r w:rsidR="0016080A" w:rsidRPr="00CF2284">
        <w:t xml:space="preserve">which is specific to this Project </w:t>
      </w:r>
      <w:r w:rsidR="002B4E54">
        <w:t>(as defined in the Charter-SC</w:t>
      </w:r>
      <w:r w:rsidR="0016080A">
        <w:t>).</w:t>
      </w:r>
      <w:r w:rsidR="0016080A">
        <w:rPr>
          <w:highlight w:val="green"/>
        </w:rPr>
        <w:t>{% endif %}</w:t>
      </w:r>
      <w:bookmarkEnd w:id="18"/>
      <w:bookmarkEnd w:id="19"/>
    </w:p>
    <w:p w14:paraId="0975A8ED" w14:textId="227DC129" w:rsidR="0016080A" w:rsidRPr="00CF2284" w:rsidRDefault="002C1F99" w:rsidP="0016080A">
      <w:pPr>
        <w:pStyle w:val="Ttulo3"/>
        <w:rPr>
          <w:rFonts w:hint="eastAsia"/>
        </w:rPr>
      </w:pPr>
      <w:bookmarkStart w:id="20" w:name="_Ref145696649"/>
      <w:bookmarkStart w:id="21" w:name="_Ref176250876"/>
      <w:r>
        <w:t>T</w:t>
      </w:r>
      <w:r w:rsidR="0016080A" w:rsidRPr="00CF2284">
        <w:t xml:space="preserve">he FlexUp </w:t>
      </w:r>
      <w:r w:rsidR="00416991">
        <w:t xml:space="preserve">Advisory – </w:t>
      </w:r>
      <w:r w:rsidR="0016080A" w:rsidRPr="00CF2284">
        <w:t>General Conditions (“</w:t>
      </w:r>
      <w:r w:rsidR="00BF0096">
        <w:rPr>
          <w:b/>
          <w:bCs/>
        </w:rPr>
        <w:t>Advisory-</w:t>
      </w:r>
      <w:r w:rsidR="0016080A" w:rsidRPr="00CF2284">
        <w:rPr>
          <w:b/>
          <w:bCs/>
        </w:rPr>
        <w:t>GC</w:t>
      </w:r>
      <w:r w:rsidR="0016080A" w:rsidRPr="00CF2284">
        <w:t>”),</w:t>
      </w:r>
      <w:bookmarkEnd w:id="20"/>
      <w:r w:rsidR="0016080A" w:rsidRPr="00CF2284">
        <w:t xml:space="preserve"> which applies to all FlexUp </w:t>
      </w:r>
      <w:r w:rsidR="00416991">
        <w:t xml:space="preserve">advisory </w:t>
      </w:r>
      <w:r w:rsidR="00503C66" w:rsidRPr="00CF2284">
        <w:t xml:space="preserve">services </w:t>
      </w:r>
      <w:r w:rsidR="0016080A" w:rsidRPr="00CF2284">
        <w:t>agreements worldwide</w:t>
      </w:r>
      <w:r w:rsidR="0016080A">
        <w:t>.</w:t>
      </w:r>
      <w:r w:rsidR="0016080A">
        <w:rPr>
          <w:highlight w:val="green"/>
        </w:rPr>
        <w:t>{% if contract.charter %}</w:t>
      </w:r>
      <w:bookmarkEnd w:id="21"/>
    </w:p>
    <w:p w14:paraId="01DE4905" w14:textId="7FCF69E9" w:rsidR="0016080A" w:rsidRPr="00CF2284" w:rsidRDefault="002C1F99" w:rsidP="0016080A">
      <w:pPr>
        <w:pStyle w:val="Ttulo3"/>
        <w:rPr>
          <w:rFonts w:hint="eastAsia"/>
        </w:rPr>
      </w:pPr>
      <w:bookmarkStart w:id="22" w:name="_Ref173499193"/>
      <w:r>
        <w:t>T</w:t>
      </w:r>
      <w:r w:rsidR="0016080A" w:rsidRPr="00CF2284">
        <w:t xml:space="preserve">he FlexUp Charter </w:t>
      </w:r>
      <w:r w:rsidR="00416991">
        <w:t xml:space="preserve">– </w:t>
      </w:r>
      <w:r w:rsidR="0016080A" w:rsidRPr="00CF2284">
        <w:t>General Conditions (“</w:t>
      </w:r>
      <w:r w:rsidR="0016080A" w:rsidRPr="00CF2284">
        <w:rPr>
          <w:b/>
          <w:bCs/>
        </w:rPr>
        <w:t>Charter-GC</w:t>
      </w:r>
      <w:r w:rsidR="0016080A" w:rsidRPr="00CF2284">
        <w:t xml:space="preserve">”), </w:t>
      </w:r>
      <w:bookmarkStart w:id="23" w:name="_Hlk175311950"/>
      <w:r w:rsidR="0016080A" w:rsidRPr="00CF2284">
        <w:t>which applies to all FlexUp projects worldwide</w:t>
      </w:r>
      <w:r w:rsidR="0016080A">
        <w:t>.</w:t>
      </w:r>
      <w:r w:rsidR="0016080A">
        <w:rPr>
          <w:highlight w:val="green"/>
        </w:rPr>
        <w:t>{% endif %}</w:t>
      </w:r>
      <w:bookmarkEnd w:id="22"/>
      <w:bookmarkEnd w:id="23"/>
    </w:p>
    <w:p w14:paraId="42ABF753" w14:textId="6CF692D8" w:rsidR="002B4E54" w:rsidRDefault="0016080A" w:rsidP="0016080A">
      <w:pPr>
        <w:pStyle w:val="Ttulo2"/>
        <w:rPr>
          <w:rFonts w:hint="eastAsia"/>
        </w:rPr>
      </w:pPr>
      <w:bookmarkStart w:id="24" w:name="_Ref175313635"/>
      <w:bookmarkStart w:id="25" w:name="_Hlk145959292"/>
      <w:bookmarkStart w:id="26" w:name="_Hlk175311997"/>
      <w:r w:rsidRPr="00CF2284">
        <w:t xml:space="preserve">The documents listed in Article </w:t>
      </w:r>
      <w:r w:rsidRPr="00CF2284">
        <w:fldChar w:fldCharType="begin"/>
      </w:r>
      <w:r w:rsidRPr="00CF2284">
        <w:instrText xml:space="preserve"> REF _Ref145869086 \n \h </w:instrText>
      </w:r>
      <w:r w:rsidRPr="00CF2284">
        <w:fldChar w:fldCharType="separate"/>
      </w:r>
      <w:r w:rsidR="004A4BBD">
        <w:t>1.1</w:t>
      </w:r>
      <w:r w:rsidRPr="00CF2284">
        <w:fldChar w:fldCharType="end"/>
      </w:r>
      <w:r w:rsidRPr="00CF2284">
        <w:t xml:space="preserve"> form an inseparable contractual whole and are collectively referred to as the “</w:t>
      </w:r>
      <w:r w:rsidRPr="00CF2284">
        <w:rPr>
          <w:b/>
          <w:bCs/>
        </w:rPr>
        <w:t>Contract</w:t>
      </w:r>
      <w:r w:rsidRPr="00CF2284">
        <w:t>”.</w:t>
      </w:r>
    </w:p>
    <w:p w14:paraId="47A3EBC7" w14:textId="3EDE496D" w:rsidR="0016080A" w:rsidRDefault="0016080A" w:rsidP="00F059F1">
      <w:pPr>
        <w:pStyle w:val="Ttulo3"/>
        <w:rPr>
          <w:rFonts w:hint="eastAsia"/>
        </w:rPr>
      </w:pPr>
      <w:r w:rsidRPr="00CF2284">
        <w:t>In the event of any conflict between the</w:t>
      </w:r>
      <w:r w:rsidR="00D103C0">
        <w:t>se</w:t>
      </w:r>
      <w:r w:rsidRPr="00CF2284">
        <w:t xml:space="preserve"> documents, the order o</w:t>
      </w:r>
      <w:r w:rsidR="00672D69">
        <w:t>f</w:t>
      </w:r>
      <w:r w:rsidRPr="00CF2284">
        <w:t xml:space="preserve"> priority as listed </w:t>
      </w:r>
      <w:r w:rsidR="00D103C0">
        <w:t xml:space="preserve">above </w:t>
      </w:r>
      <w:r w:rsidRPr="00CF2284">
        <w:t>shall apply</w:t>
      </w:r>
      <w:bookmarkEnd w:id="24"/>
      <w:r w:rsidR="004D6AE9">
        <w:t>.</w:t>
      </w:r>
    </w:p>
    <w:p w14:paraId="3EB313B4" w14:textId="574BC302" w:rsidR="001F45BB" w:rsidRPr="00CF2284" w:rsidRDefault="00A7548C" w:rsidP="001F45BB">
      <w:pPr>
        <w:pStyle w:val="Ttulo3"/>
        <w:rPr>
          <w:rFonts w:hint="eastAsia"/>
        </w:rPr>
      </w:pPr>
      <w:bookmarkStart w:id="27" w:name="_Hlk145954716"/>
      <w:bookmarkStart w:id="28" w:name="_Hlk172739262"/>
      <w:bookmarkEnd w:id="25"/>
      <w:r>
        <w:t xml:space="preserve">The Advisory-SC </w:t>
      </w:r>
      <w:r w:rsidRPr="004D6AE9">
        <w:rPr>
          <w:highlight w:val="green"/>
        </w:rPr>
        <w:t>{% if contract.charter %}</w:t>
      </w:r>
      <w:r>
        <w:t xml:space="preserve"> and the Charter-SC are collectively</w:t>
      </w:r>
      <w:r>
        <w:rPr>
          <w:highlight w:val="green"/>
        </w:rPr>
        <w:t>{% else %}</w:t>
      </w:r>
      <w:r w:rsidR="004821F7" w:rsidRPr="00CF2284">
        <w:t>is</w:t>
      </w:r>
      <w:r>
        <w:t xml:space="preserve"> also</w:t>
      </w:r>
      <w:r>
        <w:rPr>
          <w:highlight w:val="green"/>
        </w:rPr>
        <w:t>{% endif %}</w:t>
      </w:r>
      <w:r>
        <w:t xml:space="preserve"> </w:t>
      </w:r>
      <w:r w:rsidR="001F45BB" w:rsidRPr="00CF2284">
        <w:t>referred to as the "</w:t>
      </w:r>
      <w:r w:rsidR="001F45BB" w:rsidRPr="00CF2284">
        <w:rPr>
          <w:b/>
          <w:bCs/>
        </w:rPr>
        <w:t>Special Conditions</w:t>
      </w:r>
      <w:r w:rsidR="001F45BB" w:rsidRPr="00CF2284">
        <w:t xml:space="preserve">". </w:t>
      </w:r>
    </w:p>
    <w:p w14:paraId="4C76A62C" w14:textId="7D8A625D" w:rsidR="001F45BB" w:rsidRPr="00CF2284" w:rsidRDefault="00A7548C" w:rsidP="001F45BB">
      <w:pPr>
        <w:pStyle w:val="Ttulo3"/>
        <w:rPr>
          <w:rFonts w:hint="eastAsia"/>
        </w:rPr>
      </w:pPr>
      <w:r>
        <w:t>The Advisory-GC</w:t>
      </w:r>
      <w:r w:rsidR="004821F7" w:rsidRPr="00CF2284">
        <w:t xml:space="preserve"> </w:t>
      </w:r>
      <w:r>
        <w:rPr>
          <w:highlight w:val="green"/>
        </w:rPr>
        <w:t>{% if contract.charter %}</w:t>
      </w:r>
      <w:r>
        <w:t xml:space="preserve"> and the Charter-GC are collectively</w:t>
      </w:r>
      <w:r>
        <w:rPr>
          <w:highlight w:val="green"/>
        </w:rPr>
        <w:t>{% else %}</w:t>
      </w:r>
      <w:r w:rsidRPr="00CF2284">
        <w:t>is</w:t>
      </w:r>
      <w:r>
        <w:t xml:space="preserve"> also</w:t>
      </w:r>
      <w:r>
        <w:rPr>
          <w:highlight w:val="green"/>
        </w:rPr>
        <w:t>{% endif %}</w:t>
      </w:r>
      <w:r>
        <w:t xml:space="preserve"> </w:t>
      </w:r>
      <w:r w:rsidR="001F45BB" w:rsidRPr="00CF2284">
        <w:t>referred</w:t>
      </w:r>
      <w:r w:rsidR="001F45BB">
        <w:t xml:space="preserve"> to</w:t>
      </w:r>
      <w:r w:rsidR="001F45BB" w:rsidRPr="00CF2284">
        <w:t xml:space="preserve"> as the "</w:t>
      </w:r>
      <w:r w:rsidR="001F45BB" w:rsidRPr="00CF2284">
        <w:rPr>
          <w:b/>
          <w:bCs/>
        </w:rPr>
        <w:t>General Conditions</w:t>
      </w:r>
      <w:r w:rsidR="001F45BB">
        <w:t>".</w:t>
      </w:r>
      <w:r w:rsidR="001F45BB">
        <w:rPr>
          <w:highlight w:val="green"/>
        </w:rPr>
        <w:t>{% endif %}</w:t>
      </w:r>
    </w:p>
    <w:p w14:paraId="387F8EB0" w14:textId="146C17F6" w:rsidR="0016080A" w:rsidRPr="00CF2284" w:rsidRDefault="0016080A" w:rsidP="0016080A">
      <w:pPr>
        <w:pStyle w:val="Ttulo2"/>
        <w:rPr>
          <w:rFonts w:hint="eastAsia"/>
        </w:rPr>
      </w:pPr>
      <w:bookmarkStart w:id="29" w:name="_Hlk175672734"/>
      <w:bookmarkStart w:id="30" w:name="_Ref173753104"/>
      <w:bookmarkEnd w:id="27"/>
      <w:bookmarkEnd w:id="28"/>
      <w:r w:rsidRPr="00CF2284">
        <w:t>The documents composing the General Conditions are not appended to this Contract but are incorporated by reference. For each document composing the General Conditions, the version that applies to this Contract is the latest version published on the FlexUp website (</w:t>
      </w:r>
      <w:hyperlink r:id="rId8" w:history="1">
        <w:r w:rsidR="00320E0B" w:rsidRPr="00BB5C0F">
          <w:rPr>
            <w:rStyle w:val="Hipervnculo"/>
          </w:rPr>
          <w:t>www.flexup.org</w:t>
        </w:r>
      </w:hyperlink>
      <w:r w:rsidRPr="00CF2284">
        <w:t xml:space="preserve">) as of the date of signature of this </w:t>
      </w:r>
      <w:r w:rsidR="00BF0096">
        <w:t>Advisory-</w:t>
      </w:r>
      <w:r w:rsidRPr="00CF2284">
        <w:t>SC. Any subsequent updates to any document composing the General Conditions shall apply to this Contract in accordance with the terms and conditions specified in the General Conditions</w:t>
      </w:r>
      <w:bookmarkEnd w:id="29"/>
      <w:r w:rsidRPr="00CF2284">
        <w:t>.</w:t>
      </w:r>
    </w:p>
    <w:p w14:paraId="1091B914" w14:textId="587B5737" w:rsidR="0016080A" w:rsidRPr="00CF2284" w:rsidRDefault="0016080A" w:rsidP="0016080A">
      <w:pPr>
        <w:pStyle w:val="Ttulo2"/>
        <w:rPr>
          <w:rFonts w:hint="eastAsia"/>
        </w:rPr>
      </w:pPr>
      <w:bookmarkStart w:id="31" w:name="_Hlk175672750"/>
      <w:r w:rsidRPr="00CF2284">
        <w:lastRenderedPageBreak/>
        <w:t xml:space="preserve">This </w:t>
      </w:r>
      <w:r w:rsidR="00BF0096">
        <w:t>Advisory-</w:t>
      </w:r>
      <w:r w:rsidR="00503C66" w:rsidRPr="00CF2284">
        <w:t>SC</w:t>
      </w:r>
      <w:r w:rsidRPr="00CF2284">
        <w:t xml:space="preserve"> </w:t>
      </w:r>
      <w:bookmarkStart w:id="32" w:name="_Hlk175313373"/>
      <w:bookmarkStart w:id="33" w:name="_Hlk175243498"/>
      <w:bookmarkEnd w:id="30"/>
      <w:bookmarkEnd w:id="31"/>
      <w:r w:rsidR="00910827" w:rsidRPr="007814B7">
        <w:t xml:space="preserve">is based on the template published by </w:t>
      </w:r>
      <w:bookmarkStart w:id="34" w:name="_Hlk175313275"/>
      <w:r w:rsidR="00910827" w:rsidRPr="007814B7">
        <w:t>FlexUp on its website on the date indicated at the top of this document</w:t>
      </w:r>
      <w:r w:rsidR="00910827">
        <w:t xml:space="preserve">. </w:t>
      </w:r>
      <w:bookmarkEnd w:id="34"/>
      <w:r w:rsidR="00910827" w:rsidRPr="00C04245">
        <w:t xml:space="preserve">The template </w:t>
      </w:r>
      <w:r w:rsidR="00910827" w:rsidRPr="00556114">
        <w:t>has been filled in with the required parameters</w:t>
      </w:r>
      <w:r w:rsidR="00910827">
        <w:t xml:space="preserve"> </w:t>
      </w:r>
      <w:r>
        <w:rPr>
          <w:highlight w:val="green"/>
        </w:rPr>
        <w:t>{% if modify_template %}</w:t>
      </w:r>
      <w:r>
        <w:t xml:space="preserve"> </w:t>
      </w:r>
      <w:bookmarkEnd w:id="32"/>
      <w:r w:rsidR="00910827">
        <w:t>and further</w:t>
      </w:r>
      <w:r w:rsidR="00910827" w:rsidRPr="00C04245">
        <w:t xml:space="preserve"> modifications have been made</w:t>
      </w:r>
      <w:r w:rsidR="00910827">
        <w:t xml:space="preserve">: additions </w:t>
      </w:r>
      <w:r w:rsidR="00910827" w:rsidRPr="00845657">
        <w:t>are shown in underlined italics and deletions with a strikethrough</w:t>
      </w:r>
      <w:r>
        <w:t>.</w:t>
      </w:r>
      <w:r>
        <w:rPr>
          <w:highlight w:val="green"/>
        </w:rPr>
        <w:t>{% else %}</w:t>
      </w:r>
      <w:r>
        <w:t xml:space="preserve"> but has not been modified in any other way.</w:t>
      </w:r>
      <w:r>
        <w:rPr>
          <w:highlight w:val="green"/>
        </w:rPr>
        <w:t>{% endif %}</w:t>
      </w:r>
    </w:p>
    <w:bookmarkEnd w:id="26"/>
    <w:bookmarkEnd w:id="33"/>
    <w:p w14:paraId="4175DE27" w14:textId="529EFED2" w:rsidR="0016080A" w:rsidRPr="00CF2284" w:rsidRDefault="0016080A" w:rsidP="0016080A">
      <w:pPr>
        <w:pStyle w:val="Ttulo2"/>
        <w:rPr>
          <w:rFonts w:hint="eastAsia"/>
        </w:rPr>
      </w:pPr>
      <w:r w:rsidRPr="00CF2284">
        <w:t xml:space="preserve">The templates used to produce the Special Conditions, as well as the General Conditions, are distributed by FlexUp under the terms of the </w:t>
      </w:r>
      <w:r w:rsidR="001F45BB">
        <w:t>FlexUp L</w:t>
      </w:r>
      <w:r w:rsidRPr="00CF2284">
        <w:t>icence</w:t>
      </w:r>
      <w:r w:rsidR="00814A08" w:rsidRPr="00814A08">
        <w:t>, which can be found on the FlexUp website</w:t>
      </w:r>
      <w:r w:rsidR="00814A08">
        <w:t>.</w:t>
      </w:r>
      <w:r w:rsidR="00523BD1">
        <w:t xml:space="preserve"> By signing this Contract, the Parties explicitly agree to the terms of the FlexUp Licence.</w:t>
      </w:r>
    </w:p>
    <w:p w14:paraId="3EF8B616" w14:textId="77777777" w:rsidR="001309E5" w:rsidRPr="00CF2284" w:rsidRDefault="001309E5" w:rsidP="001309E5">
      <w:pPr>
        <w:pStyle w:val="Ttulo1"/>
      </w:pPr>
      <w:r w:rsidRPr="00CF2284">
        <w:t>Scope and Obligations</w:t>
      </w:r>
    </w:p>
    <w:p w14:paraId="1D26E222" w14:textId="1FE57B82" w:rsidR="0016080A" w:rsidRDefault="00016B62" w:rsidP="009B75BE">
      <w:pPr>
        <w:pStyle w:val="Ttulo2"/>
        <w:rPr>
          <w:rFonts w:hint="eastAsia"/>
        </w:rPr>
      </w:pPr>
      <w:bookmarkStart w:id="35" w:name="_Hlk176431828"/>
      <w:r>
        <w:t xml:space="preserve">The </w:t>
      </w:r>
      <w:r w:rsidR="00A7548C">
        <w:t>Advisor</w:t>
      </w:r>
      <w:r>
        <w:t xml:space="preserve"> agrees to provide </w:t>
      </w:r>
      <w:r w:rsidR="00643013">
        <w:t xml:space="preserve">any </w:t>
      </w:r>
      <w:r>
        <w:t>advisory services</w:t>
      </w:r>
      <w:r w:rsidR="004D6AE9">
        <w:t xml:space="preserve"> requested by the Client</w:t>
      </w:r>
      <w:r w:rsidR="00643013">
        <w:t xml:space="preserve"> and accepted by the Advisor</w:t>
      </w:r>
      <w:r w:rsidR="00A7548C">
        <w:t xml:space="preserve"> </w:t>
      </w:r>
      <w:r>
        <w:t>(the “</w:t>
      </w:r>
      <w:r w:rsidRPr="00016B62">
        <w:rPr>
          <w:b/>
          <w:bCs/>
        </w:rPr>
        <w:t>Services</w:t>
      </w:r>
      <w:r>
        <w:t xml:space="preserve">”), and in return, the Client agrees to pay </w:t>
      </w:r>
      <w:r w:rsidR="009C2C51">
        <w:t>a remuneration</w:t>
      </w:r>
      <w:r>
        <w:t xml:space="preserve"> (the “</w:t>
      </w:r>
      <w:r w:rsidRPr="00016B62">
        <w:rPr>
          <w:b/>
          <w:bCs/>
        </w:rPr>
        <w:t>Remuneration</w:t>
      </w:r>
      <w:r>
        <w:t>”), subject to the terms of this Contract.</w:t>
      </w:r>
      <w:r w:rsidR="00671E16" w:rsidRPr="00016B62">
        <w:rPr>
          <w:highlight w:val="green"/>
        </w:rPr>
        <w:t>{% if contract.charter %}</w:t>
      </w:r>
    </w:p>
    <w:p w14:paraId="54B41ECA" w14:textId="3B901E41" w:rsidR="00DD075B" w:rsidRDefault="00F368EC" w:rsidP="00F368EC">
      <w:pPr>
        <w:pStyle w:val="Ttulo2"/>
        <w:rPr>
          <w:rFonts w:hint="eastAsia"/>
        </w:rPr>
      </w:pPr>
      <w:r>
        <w:t xml:space="preserve">This Contract may </w:t>
      </w:r>
      <w:r w:rsidRPr="00F368EC">
        <w:t xml:space="preserve">grant </w:t>
      </w:r>
      <w:r>
        <w:rPr>
          <w:highlight w:val="green"/>
        </w:rPr>
        <w:t>{% if current_account == supplier %}</w:t>
      </w:r>
      <w:r w:rsidR="00A7548C">
        <w:t>Advisor</w:t>
      </w:r>
      <w:r>
        <w:rPr>
          <w:highlight w:val="green"/>
        </w:rPr>
        <w:t>{% else %}</w:t>
      </w:r>
      <w:r w:rsidR="00DD075B">
        <w:t>Client</w:t>
      </w:r>
      <w:r>
        <w:rPr>
          <w:highlight w:val="green"/>
        </w:rPr>
        <w:t>{% endif %}</w:t>
      </w:r>
      <w:r w:rsidR="00DD075B">
        <w:t xml:space="preserve"> certain </w:t>
      </w:r>
      <w:r w:rsidR="006434A5">
        <w:t>Tokens</w:t>
      </w:r>
      <w:r w:rsidR="00DD075B">
        <w:t xml:space="preserve"> in the </w:t>
      </w:r>
      <w:r>
        <w:rPr>
          <w:highlight w:val="green"/>
        </w:rPr>
        <w:t>{% if current_account == supplier %}</w:t>
      </w:r>
      <w:r w:rsidR="00A7548C">
        <w:t>Advisor</w:t>
      </w:r>
      <w:r>
        <w:rPr>
          <w:highlight w:val="green"/>
        </w:rPr>
        <w:t>{% else %}</w:t>
      </w:r>
      <w:r>
        <w:t>Client</w:t>
      </w:r>
      <w:r>
        <w:rPr>
          <w:highlight w:val="green"/>
        </w:rPr>
        <w:t>{% endif %}</w:t>
      </w:r>
      <w:r w:rsidR="00DD075B">
        <w:t>’s Project</w:t>
      </w:r>
      <w:r w:rsidR="00683E19">
        <w:t>.</w:t>
      </w:r>
    </w:p>
    <w:p w14:paraId="22B519C2" w14:textId="165ADE4C" w:rsidR="00F368EC" w:rsidRPr="00F368EC" w:rsidRDefault="00DD075B" w:rsidP="00F368EC">
      <w:pPr>
        <w:pStyle w:val="Ttulo2"/>
        <w:rPr>
          <w:rFonts w:hint="eastAsia"/>
        </w:rPr>
      </w:pPr>
      <w:bookmarkStart w:id="36" w:name="_Hlk176432606"/>
      <w:r>
        <w:t xml:space="preserve">If the Project can issue Stock, these Securities may grant the </w:t>
      </w:r>
      <w:r w:rsidR="00F368EC" w:rsidRPr="00F368EC">
        <w:t>option to receive Stock in the future</w:t>
      </w:r>
      <w:r w:rsidRPr="00F368EC">
        <w:t>, as specified in the Charter</w:t>
      </w:r>
      <w:r>
        <w:t xml:space="preserve">. </w:t>
      </w:r>
      <w:r w:rsidRPr="00DD075B">
        <w:rPr>
          <w:highlight w:val="magenta"/>
        </w:rPr>
        <w:t>{Only keep this line if this contract i</w:t>
      </w:r>
      <w:r>
        <w:rPr>
          <w:highlight w:val="magenta"/>
        </w:rPr>
        <w:t>f the Project can issue Stock</w:t>
      </w:r>
      <w:r w:rsidR="006434A5">
        <w:rPr>
          <w:highlight w:val="magenta"/>
        </w:rPr>
        <w:t>, and if these Tokens are Securities</w:t>
      </w:r>
      <w:r>
        <w:rPr>
          <w:highlight w:val="magenta"/>
        </w:rPr>
        <w:t>.}</w:t>
      </w:r>
      <w:r>
        <w:rPr>
          <w:highlight w:val="green"/>
        </w:rPr>
        <w:t>{% endif %}</w:t>
      </w:r>
    </w:p>
    <w:p w14:paraId="2A23B397" w14:textId="77777777" w:rsidR="00503C66" w:rsidRPr="00CF2284" w:rsidRDefault="00503C66" w:rsidP="00503C66">
      <w:pPr>
        <w:pStyle w:val="Ttulo1"/>
      </w:pPr>
      <w:bookmarkStart w:id="37" w:name="_Ref175671576"/>
      <w:bookmarkEnd w:id="35"/>
      <w:bookmarkEnd w:id="36"/>
      <w:r w:rsidRPr="00CF2284">
        <w:t>Definitions and specific terms and conditions</w:t>
      </w:r>
      <w:bookmarkEnd w:id="37"/>
    </w:p>
    <w:p w14:paraId="36AD6C7E" w14:textId="7BA91839" w:rsidR="00503C66" w:rsidRPr="00CF2284" w:rsidRDefault="00503C66" w:rsidP="00503C66">
      <w:pPr>
        <w:rPr>
          <w:rFonts w:hint="eastAsia"/>
        </w:rPr>
      </w:pPr>
      <w:bookmarkStart w:id="38" w:name="_Ref173602333"/>
      <w:r w:rsidRPr="00CF2284">
        <w:t xml:space="preserve">Capitalized terms within this Contract are Defined Terms, whose definitions are given in the table below or, </w:t>
      </w:r>
      <w:r w:rsidR="00C7345E" w:rsidRPr="009B53E5">
        <w:rPr>
          <w:rFonts w:eastAsiaTheme="minorHAnsi"/>
          <w:kern w:val="2"/>
        </w:rPr>
        <w:t xml:space="preserve">if not here, elsewhere </w:t>
      </w:r>
      <w:r w:rsidR="00C7345E" w:rsidRPr="009B53E5">
        <w:t xml:space="preserve">in </w:t>
      </w:r>
      <w:r w:rsidR="00C7345E">
        <w:t xml:space="preserve">the FlexUp Glossary (available on </w:t>
      </w:r>
      <w:r w:rsidR="00C7345E" w:rsidRPr="00335F87">
        <w:rPr>
          <w:rFonts w:hint="eastAsia"/>
        </w:rPr>
        <w:t>www.flexup.org/glossary)</w:t>
      </w:r>
      <w:r w:rsidR="00C7345E">
        <w:t>.</w:t>
      </w:r>
    </w:p>
    <w:bookmarkEnd w:id="1"/>
    <w:bookmarkEnd w:id="2"/>
    <w:bookmarkEnd w:id="5"/>
    <w:bookmarkEnd w:id="6"/>
    <w:bookmarkEnd w:id="7"/>
    <w:bookmarkEnd w:id="38"/>
    <w:p w14:paraId="43838D80" w14:textId="77777777" w:rsidR="00BF690D" w:rsidRPr="00CF2284" w:rsidRDefault="00BF690D" w:rsidP="00E91839">
      <w:pPr>
        <w:rPr>
          <w:rFonts w:hint="eastAsia"/>
          <w:sz w:val="4"/>
          <w:szCs w:val="4"/>
        </w:rPr>
      </w:pPr>
    </w:p>
    <w:tbl>
      <w:tblPr>
        <w:tblW w:w="1009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7832"/>
      </w:tblGrid>
      <w:tr w:rsidR="00F016A5" w:rsidRPr="00CF2284" w14:paraId="7707199F" w14:textId="77777777" w:rsidTr="00016B62">
        <w:trPr>
          <w:trHeight w:val="300"/>
        </w:trPr>
        <w:tc>
          <w:tcPr>
            <w:tcW w:w="2261" w:type="dxa"/>
            <w:shd w:val="clear" w:color="auto" w:fill="F2F2F2"/>
            <w:noWrap/>
            <w:hideMark/>
          </w:tcPr>
          <w:p w14:paraId="776CD71A" w14:textId="211343A9" w:rsidR="00F016A5" w:rsidRPr="00CF2284" w:rsidRDefault="00F016A5" w:rsidP="00683E19">
            <w:pPr>
              <w:suppressAutoHyphens/>
              <w:jc w:val="left"/>
              <w:rPr>
                <w:rFonts w:ascii="Nunito" w:hAnsi="Nunito"/>
                <w:b/>
                <w:bCs/>
              </w:rPr>
            </w:pPr>
            <w:r w:rsidRPr="00954D1B">
              <w:t>Defined Term</w:t>
            </w:r>
          </w:p>
        </w:tc>
        <w:tc>
          <w:tcPr>
            <w:tcW w:w="7832" w:type="dxa"/>
            <w:shd w:val="clear" w:color="auto" w:fill="F2F2F2"/>
            <w:noWrap/>
            <w:hideMark/>
          </w:tcPr>
          <w:p w14:paraId="2584E9B9" w14:textId="4DF41D98" w:rsidR="00F016A5" w:rsidRPr="00CF2284" w:rsidRDefault="00F016A5" w:rsidP="00AA64E1">
            <w:pPr>
              <w:suppressAutoHyphens/>
              <w:rPr>
                <w:rFonts w:ascii="Nunito" w:hAnsi="Nunito"/>
                <w:b/>
                <w:bCs/>
              </w:rPr>
            </w:pPr>
            <w:r w:rsidRPr="00954D1B">
              <w:t>Definition</w:t>
            </w:r>
          </w:p>
        </w:tc>
      </w:tr>
      <w:tr w:rsidR="00CF2284" w:rsidRPr="00CF2284" w14:paraId="2F98FD42" w14:textId="77777777" w:rsidTr="00016B62">
        <w:trPr>
          <w:trHeight w:val="300"/>
        </w:trPr>
        <w:tc>
          <w:tcPr>
            <w:tcW w:w="2261" w:type="dxa"/>
            <w:noWrap/>
          </w:tcPr>
          <w:p w14:paraId="79E84FFC" w14:textId="45BE4BD6" w:rsidR="00A820D0" w:rsidRPr="00CF2284" w:rsidRDefault="00A820D0" w:rsidP="006A42D4">
            <w:pPr>
              <w:suppressAutoHyphens/>
              <w:jc w:val="left"/>
              <w:rPr>
                <w:rFonts w:ascii="Nunito" w:hAnsi="Nunito"/>
                <w:b/>
                <w:bCs/>
              </w:rPr>
            </w:pPr>
            <w:r w:rsidRPr="00CF2284">
              <w:rPr>
                <w:rFonts w:ascii="Nunito" w:hAnsi="Nunito"/>
                <w:b/>
                <w:bCs/>
              </w:rPr>
              <w:t>Contract Label</w:t>
            </w:r>
          </w:p>
        </w:tc>
        <w:tc>
          <w:tcPr>
            <w:tcW w:w="7832" w:type="dxa"/>
            <w:noWrap/>
          </w:tcPr>
          <w:p w14:paraId="0F55E407" w14:textId="39493F93" w:rsidR="00A7548C" w:rsidRPr="009C0081" w:rsidRDefault="00A7548C" w:rsidP="00A7548C">
            <w:pPr>
              <w:rPr>
                <w:rFonts w:hint="eastAsia"/>
              </w:rPr>
            </w:pPr>
            <w:r w:rsidRPr="00B65996">
              <w:rPr>
                <w:highlight w:val="magenta"/>
              </w:rPr>
              <w:t>{</w:t>
            </w:r>
            <w:r w:rsidRPr="009C0081">
              <w:rPr>
                <w:highlight w:val="yellow"/>
              </w:rPr>
              <w:t>[</w:t>
            </w:r>
            <w:r>
              <w:rPr>
                <w:highlight w:val="yellow"/>
              </w:rPr>
              <w:t>Advisor</w:t>
            </w:r>
            <w:r w:rsidR="00AD78B5">
              <w:rPr>
                <w:highlight w:val="yellow"/>
              </w:rPr>
              <w:t xml:space="preserve"> name</w:t>
            </w:r>
            <w:r w:rsidRPr="009C0081">
              <w:rPr>
                <w:highlight w:val="yellow"/>
              </w:rPr>
              <w:t>]</w:t>
            </w:r>
            <w:r w:rsidRPr="00B65996">
              <w:rPr>
                <w:rFonts w:ascii="Times New Roman" w:hAnsi="Times New Roman" w:hint="eastAsia"/>
              </w:rPr>
              <w:t>→</w:t>
            </w:r>
            <w:r w:rsidRPr="009C0081">
              <w:rPr>
                <w:highlight w:val="yellow"/>
              </w:rPr>
              <w:t>[</w:t>
            </w:r>
            <w:r>
              <w:rPr>
                <w:highlight w:val="yellow"/>
              </w:rPr>
              <w:t>Client</w:t>
            </w:r>
            <w:r w:rsidR="00AD78B5">
              <w:rPr>
                <w:highlight w:val="yellow"/>
              </w:rPr>
              <w:t xml:space="preserve"> name</w:t>
            </w:r>
            <w:r w:rsidRPr="009C0081">
              <w:rPr>
                <w:highlight w:val="yellow"/>
              </w:rPr>
              <w:t>]</w:t>
            </w:r>
            <w:r w:rsidRPr="009C0081">
              <w:t xml:space="preserve"> </w:t>
            </w:r>
            <w:r w:rsidR="00AD78B5">
              <w:t xml:space="preserve">• </w:t>
            </w:r>
            <w:r>
              <w:t>FlexUp Advisory Services</w:t>
            </w:r>
            <w:r w:rsidRPr="009C0081">
              <w:t xml:space="preserve">, </w:t>
            </w:r>
            <w:r w:rsidRPr="009C0081">
              <w:rPr>
                <w:highlight w:val="yellow"/>
              </w:rPr>
              <w:t>[Date]</w:t>
            </w:r>
            <w:r w:rsidRPr="00B65996">
              <w:rPr>
                <w:highlight w:val="magenta"/>
              </w:rPr>
              <w:t>}</w:t>
            </w:r>
          </w:p>
          <w:p w14:paraId="60517240" w14:textId="665E49C8" w:rsidR="00A820D0" w:rsidRPr="00CF2284" w:rsidRDefault="004D0789" w:rsidP="00A820D0">
            <w:pPr>
              <w:rPr>
                <w:rFonts w:ascii="Nunito" w:hAnsi="Nunito"/>
                <w:b/>
                <w:bCs/>
              </w:rPr>
            </w:pPr>
            <w:r>
              <w:rPr>
                <w:highlight w:val="yellow"/>
                <w:lang w:val="fr-FR"/>
              </w:rPr>
              <w:t>{{contract</w:t>
            </w:r>
            <w:r w:rsidR="00707653">
              <w:rPr>
                <w:highlight w:val="yellow"/>
                <w:lang w:val="fr-FR"/>
              </w:rPr>
              <w:t>.text_label</w:t>
            </w:r>
            <w:r>
              <w:rPr>
                <w:highlight w:val="yellow"/>
                <w:lang w:val="fr-FR"/>
              </w:rPr>
              <w:t xml:space="preserve"> or ’[•]’}}</w:t>
            </w:r>
          </w:p>
        </w:tc>
      </w:tr>
      <w:tr w:rsidR="00823318" w:rsidRPr="00CF2284" w14:paraId="2ABD4270" w14:textId="77777777" w:rsidTr="00016B62">
        <w:trPr>
          <w:trHeight w:val="300"/>
        </w:trPr>
        <w:tc>
          <w:tcPr>
            <w:tcW w:w="2261" w:type="dxa"/>
            <w:noWrap/>
          </w:tcPr>
          <w:p w14:paraId="67E2F83D" w14:textId="3693843F" w:rsidR="00823318" w:rsidRPr="00CF2284" w:rsidRDefault="00A7548C" w:rsidP="00823318">
            <w:pPr>
              <w:suppressAutoHyphens/>
              <w:jc w:val="left"/>
              <w:rPr>
                <w:rFonts w:ascii="Nunito" w:hAnsi="Nunito"/>
                <w:b/>
                <w:bCs/>
              </w:rPr>
            </w:pPr>
            <w:r>
              <w:rPr>
                <w:rFonts w:ascii="Nunito" w:hAnsi="Nunito"/>
                <w:b/>
                <w:bCs/>
              </w:rPr>
              <w:t>Advisor</w:t>
            </w:r>
          </w:p>
        </w:tc>
        <w:tc>
          <w:tcPr>
            <w:tcW w:w="7832" w:type="dxa"/>
            <w:noWrap/>
          </w:tcPr>
          <w:p w14:paraId="753FC6DF" w14:textId="24ED3C6C" w:rsidR="00823318" w:rsidRPr="00CF2284" w:rsidRDefault="004D0789" w:rsidP="00823318">
            <w:pPr>
              <w:rPr>
                <w:rFonts w:hint="eastAsia"/>
              </w:rPr>
            </w:pPr>
            <w:r>
              <w:rPr>
                <w:highlight w:val="yellow"/>
                <w:lang w:val="fr-FR"/>
              </w:rPr>
              <w:t>{{</w:t>
            </w:r>
            <w:r>
              <w:rPr>
                <w:highlight w:val="yellow"/>
              </w:rPr>
              <w:t xml:space="preserve"> supplier.legal_identification_with_representative </w:t>
            </w:r>
            <w:r>
              <w:rPr>
                <w:highlight w:val="yellow"/>
                <w:lang w:val="fr-FR"/>
              </w:rPr>
              <w:t>}}</w:t>
            </w:r>
            <w:r>
              <w:t>.</w:t>
            </w:r>
          </w:p>
        </w:tc>
      </w:tr>
      <w:tr w:rsidR="00823318" w:rsidRPr="00CF2284" w14:paraId="53F78183" w14:textId="77777777" w:rsidTr="00016B62">
        <w:trPr>
          <w:trHeight w:val="300"/>
        </w:trPr>
        <w:tc>
          <w:tcPr>
            <w:tcW w:w="2261" w:type="dxa"/>
            <w:noWrap/>
          </w:tcPr>
          <w:p w14:paraId="666EEA89" w14:textId="397B9B99" w:rsidR="00823318" w:rsidRPr="00CF2284" w:rsidRDefault="00823318" w:rsidP="00823318">
            <w:pPr>
              <w:suppressAutoHyphens/>
              <w:jc w:val="left"/>
              <w:rPr>
                <w:rFonts w:ascii="Nunito" w:hAnsi="Nunito"/>
                <w:b/>
                <w:bCs/>
              </w:rPr>
            </w:pPr>
            <w:r w:rsidRPr="00CF2284">
              <w:rPr>
                <w:rFonts w:ascii="Nunito" w:hAnsi="Nunito"/>
                <w:b/>
                <w:bCs/>
              </w:rPr>
              <w:t>Client</w:t>
            </w:r>
          </w:p>
        </w:tc>
        <w:tc>
          <w:tcPr>
            <w:tcW w:w="7832" w:type="dxa"/>
            <w:noWrap/>
          </w:tcPr>
          <w:p w14:paraId="48287AB0" w14:textId="2887C2AF" w:rsidR="00823318" w:rsidRPr="00CF2284" w:rsidRDefault="004D0789" w:rsidP="00823318">
            <w:pPr>
              <w:rPr>
                <w:rFonts w:hint="eastAsia"/>
              </w:rPr>
            </w:pPr>
            <w:r>
              <w:rPr>
                <w:highlight w:val="yellow"/>
              </w:rPr>
              <w:t xml:space="preserve">{{client.legal_identification_with_representative </w:t>
            </w:r>
            <w:r>
              <w:rPr>
                <w:highlight w:val="yellow"/>
                <w:lang w:val="fr-FR"/>
              </w:rPr>
              <w:t>}}</w:t>
            </w:r>
            <w:r>
              <w:t>.</w:t>
            </w:r>
          </w:p>
        </w:tc>
      </w:tr>
      <w:tr w:rsidR="00C263E7" w14:paraId="0394BD09"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4E04AA33" w14:textId="77777777" w:rsidR="00C263E7" w:rsidRDefault="004D0789">
            <w:pPr>
              <w:jc w:val="left"/>
              <w:rPr>
                <w:rFonts w:ascii="Nunito" w:hAnsi="Nunito"/>
                <w:b/>
                <w:bCs/>
              </w:rPr>
            </w:pPr>
            <w:r>
              <w:rPr>
                <w:highlight w:val="green"/>
              </w:rPr>
              <w:t>{%tr if contract.charter %}</w:t>
            </w:r>
          </w:p>
        </w:tc>
        <w:tc>
          <w:tcPr>
            <w:tcW w:w="7832" w:type="dxa"/>
            <w:tcBorders>
              <w:top w:val="single" w:sz="4" w:space="0" w:color="000000"/>
              <w:left w:val="single" w:sz="4" w:space="0" w:color="000000"/>
              <w:bottom w:val="single" w:sz="4" w:space="0" w:color="000000"/>
              <w:right w:val="single" w:sz="4" w:space="0" w:color="000000"/>
            </w:tcBorders>
          </w:tcPr>
          <w:p w14:paraId="24023415" w14:textId="77777777" w:rsidR="00C263E7" w:rsidRDefault="00C263E7">
            <w:pPr>
              <w:rPr>
                <w:rFonts w:hint="eastAsia"/>
                <w:highlight w:val="cyan"/>
              </w:rPr>
            </w:pPr>
          </w:p>
        </w:tc>
      </w:tr>
      <w:tr w:rsidR="00823318" w:rsidRPr="00CF2284" w14:paraId="096BD7C2" w14:textId="77777777" w:rsidTr="00016B62">
        <w:trPr>
          <w:trHeight w:val="300"/>
        </w:trPr>
        <w:tc>
          <w:tcPr>
            <w:tcW w:w="2261" w:type="dxa"/>
            <w:noWrap/>
          </w:tcPr>
          <w:p w14:paraId="5B3C29CB" w14:textId="6F93785A" w:rsidR="00823318" w:rsidRPr="00CF2284" w:rsidRDefault="00823318" w:rsidP="00823318">
            <w:pPr>
              <w:suppressAutoHyphens/>
              <w:jc w:val="left"/>
              <w:rPr>
                <w:rFonts w:ascii="Nunito" w:hAnsi="Nunito"/>
                <w:b/>
                <w:bCs/>
              </w:rPr>
            </w:pPr>
            <w:r>
              <w:rPr>
                <w:rFonts w:ascii="Nunito" w:hAnsi="Nunito"/>
                <w:b/>
                <w:bCs/>
              </w:rPr>
              <w:t>Project and Applicable Charter</w:t>
            </w:r>
          </w:p>
        </w:tc>
        <w:tc>
          <w:tcPr>
            <w:tcW w:w="7832" w:type="dxa"/>
            <w:noWrap/>
          </w:tcPr>
          <w:p w14:paraId="45CD1F96" w14:textId="77777777" w:rsidR="0081701A" w:rsidRDefault="006A42D4" w:rsidP="006A42D4">
            <w:pPr>
              <w:rPr>
                <w:rFonts w:hint="eastAsia"/>
                <w:highlight w:val="magenta"/>
              </w:rPr>
            </w:pPr>
            <w:r w:rsidRPr="00CF2284">
              <w:rPr>
                <w:highlight w:val="magenta"/>
              </w:rPr>
              <w:t>{</w:t>
            </w:r>
            <w:r w:rsidR="0081701A">
              <w:rPr>
                <w:highlight w:val="magenta"/>
              </w:rPr>
              <w:t>Only keep</w:t>
            </w:r>
            <w:r w:rsidRPr="00CF2284">
              <w:rPr>
                <w:highlight w:val="magenta"/>
              </w:rPr>
              <w:t xml:space="preserve"> this line if this contract is made using the FlexUp Model</w:t>
            </w:r>
            <w:r w:rsidR="00F368EC">
              <w:rPr>
                <w:highlight w:val="magenta"/>
              </w:rPr>
              <w:t>,</w:t>
            </w:r>
            <w:r w:rsidRPr="00CF2284">
              <w:rPr>
                <w:highlight w:val="magenta"/>
              </w:rPr>
              <w:t xml:space="preserve"> is subject to a FlexUp Charter</w:t>
            </w:r>
            <w:r w:rsidR="00F368EC">
              <w:rPr>
                <w:highlight w:val="magenta"/>
              </w:rPr>
              <w:t xml:space="preserve">, and has all or part of the Remuneration that is </w:t>
            </w:r>
            <w:r w:rsidR="00E72948">
              <w:rPr>
                <w:highlight w:val="magenta"/>
              </w:rPr>
              <w:t>Flexible</w:t>
            </w:r>
            <w:r w:rsidRPr="00CF2284">
              <w:rPr>
                <w:highlight w:val="magenta"/>
              </w:rPr>
              <w:t xml:space="preserve">. </w:t>
            </w:r>
            <w:r w:rsidR="0081701A">
              <w:rPr>
                <w:highlight w:val="magenta"/>
              </w:rPr>
              <w:t>Y</w:t>
            </w:r>
            <w:r w:rsidRPr="00CF2284">
              <w:rPr>
                <w:highlight w:val="magenta"/>
              </w:rPr>
              <w:t xml:space="preserve">ou </w:t>
            </w:r>
            <w:r w:rsidR="0081701A">
              <w:rPr>
                <w:highlight w:val="magenta"/>
              </w:rPr>
              <w:t xml:space="preserve">then </w:t>
            </w:r>
            <w:r w:rsidRPr="00CF2284">
              <w:rPr>
                <w:highlight w:val="magenta"/>
              </w:rPr>
              <w:t>need</w:t>
            </w:r>
            <w:r w:rsidR="0081701A">
              <w:rPr>
                <w:highlight w:val="magenta"/>
              </w:rPr>
              <w:t xml:space="preserve"> to specify: (i)</w:t>
            </w:r>
            <w:r w:rsidRPr="00CF2284">
              <w:rPr>
                <w:highlight w:val="magenta"/>
              </w:rPr>
              <w:t xml:space="preserve"> </w:t>
            </w:r>
            <w:r w:rsidR="0081701A">
              <w:rPr>
                <w:highlight w:val="magenta"/>
              </w:rPr>
              <w:t>the Project name, (ii) if it is a sub-account, (iii) and if the Charter is that of the client or the supplier.</w:t>
            </w:r>
          </w:p>
          <w:p w14:paraId="6941A8F0" w14:textId="77777777" w:rsidR="006A42D4" w:rsidRPr="00CF2284" w:rsidRDefault="0081701A" w:rsidP="006A42D4">
            <w:pPr>
              <w:rPr>
                <w:rFonts w:hint="eastAsia"/>
              </w:rPr>
            </w:pPr>
            <w:r>
              <w:rPr>
                <w:highlight w:val="magenta"/>
              </w:rPr>
              <w:t>Otherwise, delete this line</w:t>
            </w:r>
            <w:r w:rsidR="006A42D4" w:rsidRPr="00CF2284">
              <w:rPr>
                <w:highlight w:val="magenta"/>
              </w:rPr>
              <w:t>}</w:t>
            </w:r>
          </w:p>
          <w:p w14:paraId="60CC37E9" w14:textId="57D86D64" w:rsidR="007B49D5" w:rsidRDefault="00823318" w:rsidP="00571DCA">
            <w:pPr>
              <w:rPr>
                <w:rFonts w:hint="eastAsia"/>
              </w:rPr>
            </w:pPr>
            <w:r w:rsidRPr="00CF2284">
              <w:t xml:space="preserve">This </w:t>
            </w:r>
            <w:r>
              <w:t>C</w:t>
            </w:r>
            <w:r w:rsidRPr="00D16ECB">
              <w:t xml:space="preserve">ontract is subject to the </w:t>
            </w:r>
            <w:r w:rsidR="007B49D5">
              <w:t xml:space="preserve">terms and conditions </w:t>
            </w:r>
            <w:r w:rsidR="00B156DE" w:rsidRPr="00D16ECB">
              <w:t xml:space="preserve">the </w:t>
            </w:r>
            <w:r w:rsidRPr="00D16ECB">
              <w:t xml:space="preserve">Charter of the </w:t>
            </w:r>
            <w:r>
              <w:rPr>
                <w:highlight w:val="yellow"/>
              </w:rPr>
              <w:t>{{contract.charter.account.</w:t>
            </w:r>
            <w:r w:rsidR="00B156DE" w:rsidRPr="00D16ECB">
              <w:rPr>
                <w:highlight w:val="yellow"/>
              </w:rPr>
              <w:t>name</w:t>
            </w:r>
            <w:r>
              <w:rPr>
                <w:highlight w:val="yellow"/>
              </w:rPr>
              <w:t xml:space="preserve"> or ’[•]’}}</w:t>
            </w:r>
            <w:r w:rsidRPr="00823318">
              <w:rPr>
                <w:b/>
                <w:bCs/>
              </w:rPr>
              <w:t xml:space="preserve"> Project</w:t>
            </w:r>
            <w:r w:rsidRPr="00D16ECB">
              <w:t xml:space="preserve">, </w:t>
            </w:r>
            <w:r w:rsidR="007B49D5">
              <w:t>as detailed in Appendix 1</w:t>
            </w:r>
            <w:r>
              <w:t>.</w:t>
            </w:r>
            <w:r>
              <w:rPr>
                <w:highlight w:val="green"/>
              </w:rPr>
              <w:t>{% if current_account.account_type == account_type.LEGAL_ENTITY %}</w:t>
            </w:r>
          </w:p>
          <w:p w14:paraId="3C98A524" w14:textId="04B9F695" w:rsidR="00EB5438" w:rsidRDefault="00B156DE" w:rsidP="00571DCA">
            <w:pPr>
              <w:rPr>
                <w:rFonts w:hint="eastAsia"/>
              </w:rPr>
            </w:pPr>
            <w:r>
              <w:t xml:space="preserve">The Project is </w:t>
            </w:r>
            <w:r w:rsidR="007B49D5">
              <w:t xml:space="preserve">the </w:t>
            </w:r>
            <w:r>
              <w:rPr>
                <w:highlight w:val="green"/>
              </w:rPr>
              <w:t>{% if current_account == supplier %}</w:t>
            </w:r>
            <w:r w:rsidR="00A7548C">
              <w:t>Advisor</w:t>
            </w:r>
            <w:r>
              <w:rPr>
                <w:highlight w:val="green"/>
              </w:rPr>
              <w:t>{% else %}</w:t>
            </w:r>
            <w:r>
              <w:t>Client</w:t>
            </w:r>
            <w:r>
              <w:rPr>
                <w:highlight w:val="green"/>
              </w:rPr>
              <w:t>{% endif %}</w:t>
            </w:r>
            <w:r>
              <w:t>,</w:t>
            </w:r>
            <w:r w:rsidR="007B49D5">
              <w:t xml:space="preserve"> </w:t>
            </w:r>
            <w:r w:rsidR="007B49D5" w:rsidRPr="007B49D5">
              <w:t xml:space="preserve">a </w:t>
            </w:r>
            <w:r w:rsidR="007B49D5" w:rsidRPr="007B49D5">
              <w:rPr>
                <w:b/>
                <w:bCs/>
              </w:rPr>
              <w:t>Legal Entity</w:t>
            </w:r>
            <w:r w:rsidR="007B49D5">
              <w:t>, as defined in the Charter</w:t>
            </w:r>
            <w:r>
              <w:rPr>
                <w:highlight w:val="green"/>
              </w:rPr>
              <w:t>.{%elif current_account.account_type == account_type.SUBACCOUNT %}</w:t>
            </w:r>
            <w:r w:rsidR="00823318" w:rsidRPr="00D16ECB">
              <w:t xml:space="preserve"> </w:t>
            </w:r>
            <w:r w:rsidR="00823318">
              <w:t xml:space="preserve">The Project is </w:t>
            </w:r>
            <w:r w:rsidR="00823318" w:rsidRPr="00D16ECB">
              <w:t>a</w:t>
            </w:r>
            <w:r w:rsidR="00823318">
              <w:t xml:space="preserve"> Subaccount</w:t>
            </w:r>
            <w:r w:rsidR="007B49D5">
              <w:t xml:space="preserve">, as defined in the Charter, belonging to the </w:t>
            </w:r>
            <w:r>
              <w:rPr>
                <w:highlight w:val="green"/>
              </w:rPr>
              <w:t>{% if current_account == supplier %}</w:t>
            </w:r>
            <w:r w:rsidR="00A7548C">
              <w:t>Advisor</w:t>
            </w:r>
            <w:r>
              <w:rPr>
                <w:highlight w:val="green"/>
              </w:rPr>
              <w:t>{% else %}</w:t>
            </w:r>
            <w:r>
              <w:t>Client</w:t>
            </w:r>
            <w:r>
              <w:rPr>
                <w:highlight w:val="green"/>
              </w:rPr>
              <w:t>{% endif %}</w:t>
            </w:r>
            <w:r>
              <w:t>.</w:t>
            </w:r>
            <w:r>
              <w:rPr>
                <w:highlight w:val="green"/>
              </w:rPr>
              <w:t>{%elif current_account.account_type == account_type.GROUPING %}</w:t>
            </w:r>
            <w:r w:rsidR="007B49D5">
              <w:t xml:space="preserve">The Project is a </w:t>
            </w:r>
            <w:r w:rsidR="007B49D5" w:rsidRPr="007B49D5">
              <w:rPr>
                <w:b/>
                <w:bCs/>
              </w:rPr>
              <w:t>Grouping</w:t>
            </w:r>
            <w:r w:rsidR="007B49D5">
              <w:t xml:space="preserve">, as defined in the Charter, represented by the </w:t>
            </w:r>
            <w:r>
              <w:rPr>
                <w:highlight w:val="green"/>
              </w:rPr>
              <w:t>{% if current_account == supplier %}</w:t>
            </w:r>
            <w:r w:rsidR="00A7548C">
              <w:t>Advisor</w:t>
            </w:r>
            <w:r>
              <w:rPr>
                <w:highlight w:val="green"/>
              </w:rPr>
              <w:t>{% else %}Client{% endif %}.{% endif %}</w:t>
            </w:r>
          </w:p>
          <w:p w14:paraId="653B5C8B" w14:textId="77777777" w:rsidR="00823318" w:rsidRDefault="00823318" w:rsidP="00823318">
            <w:pPr>
              <w:rPr>
                <w:rFonts w:hint="eastAsia"/>
              </w:rPr>
            </w:pPr>
            <w:r>
              <w:t>As a result</w:t>
            </w:r>
            <w:r w:rsidRPr="00CF2284">
              <w:t>:</w:t>
            </w:r>
          </w:p>
          <w:p w14:paraId="315A32C3" w14:textId="258DD038" w:rsidR="00823318" w:rsidRDefault="00823318" w:rsidP="00823318">
            <w:pPr>
              <w:pStyle w:val="Lista"/>
              <w:rPr>
                <w:rFonts w:hint="eastAsia"/>
              </w:rPr>
            </w:pPr>
            <w:r>
              <w:t>All or part of the Remuneration under this Contract is conditional to the profitability of the Project as per the FlexUp</w:t>
            </w:r>
            <w:r w:rsidR="00D46D1B">
              <w:t xml:space="preserve"> </w:t>
            </w:r>
            <w:r>
              <w:t>Model, as detailed in the Charter.</w:t>
            </w:r>
          </w:p>
          <w:p w14:paraId="6C5A3CC0" w14:textId="6D35659A" w:rsidR="00823318" w:rsidRPr="00CF2284" w:rsidRDefault="004D0789" w:rsidP="00823318">
            <w:pPr>
              <w:pStyle w:val="Lista"/>
              <w:rPr>
                <w:rFonts w:hint="eastAsia"/>
              </w:rPr>
            </w:pPr>
            <w:r>
              <w:rPr>
                <w:highlight w:val="green"/>
              </w:rPr>
              <w:lastRenderedPageBreak/>
              <w:t>{% if current_account == supplier %}</w:t>
            </w:r>
            <w:r w:rsidR="00A7548C">
              <w:t>Advisor</w:t>
            </w:r>
            <w:r>
              <w:rPr>
                <w:highlight w:val="green"/>
              </w:rPr>
              <w:t>{% else %}</w:t>
            </w:r>
            <w:r>
              <w:t>Client</w:t>
            </w:r>
            <w:r>
              <w:rPr>
                <w:highlight w:val="green"/>
              </w:rPr>
              <w:t>{% endif %}</w:t>
            </w:r>
            <w:r w:rsidR="00823318">
              <w:t xml:space="preserve"> </w:t>
            </w:r>
            <w:r w:rsidR="00823318" w:rsidRPr="00CF2284">
              <w:t>is the Project’s Owner</w:t>
            </w:r>
            <w:r w:rsidR="00571DCA" w:rsidRPr="00CF2284">
              <w:t>,</w:t>
            </w:r>
            <w:r w:rsidR="00823318">
              <w:t xml:space="preserve"> </w:t>
            </w:r>
            <w:r w:rsidR="00823318" w:rsidRPr="00CF2284">
              <w:t>also known as the Holder</w:t>
            </w:r>
            <w:r w:rsidR="00823318">
              <w:t>.</w:t>
            </w:r>
          </w:p>
          <w:p w14:paraId="5CD990C1" w14:textId="3487BCFB" w:rsidR="00823318" w:rsidRDefault="004D0789" w:rsidP="00823318">
            <w:pPr>
              <w:pStyle w:val="Lista"/>
              <w:rPr>
                <w:rFonts w:hint="eastAsia"/>
              </w:rPr>
            </w:pPr>
            <w:r>
              <w:rPr>
                <w:highlight w:val="green"/>
              </w:rPr>
              <w:t>{% if current_account == supplier %}</w:t>
            </w:r>
            <w:r w:rsidR="00A7548C">
              <w:t>Advisor</w:t>
            </w:r>
            <w:r>
              <w:rPr>
                <w:highlight w:val="green"/>
              </w:rPr>
              <w:t>{% else %}</w:t>
            </w:r>
            <w:r w:rsidR="00DD075B">
              <w:t>Client</w:t>
            </w:r>
            <w:r>
              <w:rPr>
                <w:highlight w:val="green"/>
              </w:rPr>
              <w:t>{% endif %}</w:t>
            </w:r>
            <w:r w:rsidR="00823318">
              <w:t xml:space="preserve"> </w:t>
            </w:r>
            <w:r w:rsidR="00823318" w:rsidRPr="00CF2284">
              <w:t>is an Associate of the Project.</w:t>
            </w:r>
          </w:p>
          <w:p w14:paraId="08DFB693" w14:textId="21931175" w:rsidR="00823318" w:rsidRPr="00CF2284" w:rsidRDefault="00823318" w:rsidP="00823318">
            <w:pPr>
              <w:pStyle w:val="Lista"/>
              <w:rPr>
                <w:rFonts w:hint="eastAsia"/>
              </w:rPr>
            </w:pPr>
            <w:r>
              <w:t xml:space="preserve">The Contract </w:t>
            </w:r>
            <w:r w:rsidRPr="00CF2284">
              <w:t>is an Associate Contract</w:t>
            </w:r>
            <w:r>
              <w:t>.</w:t>
            </w:r>
          </w:p>
        </w:tc>
      </w:tr>
      <w:tr w:rsidR="00C263E7" w14:paraId="0000D196"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5007D148" w14:textId="77777777" w:rsidR="00C263E7" w:rsidRDefault="004D0789">
            <w:pPr>
              <w:jc w:val="left"/>
              <w:rPr>
                <w:rFonts w:ascii="Nunito" w:hAnsi="Nunito"/>
                <w:b/>
                <w:bCs/>
              </w:rPr>
            </w:pPr>
            <w:r>
              <w:rPr>
                <w:highlight w:val="green"/>
              </w:rPr>
              <w:lastRenderedPageBreak/>
              <w:t>{%tr endif %}</w:t>
            </w:r>
          </w:p>
        </w:tc>
        <w:tc>
          <w:tcPr>
            <w:tcW w:w="7832" w:type="dxa"/>
            <w:tcBorders>
              <w:top w:val="single" w:sz="4" w:space="0" w:color="000000"/>
              <w:left w:val="single" w:sz="4" w:space="0" w:color="000000"/>
              <w:bottom w:val="single" w:sz="4" w:space="0" w:color="000000"/>
              <w:right w:val="single" w:sz="4" w:space="0" w:color="000000"/>
            </w:tcBorders>
          </w:tcPr>
          <w:p w14:paraId="56F494E4" w14:textId="77777777" w:rsidR="00C263E7" w:rsidRDefault="00C263E7">
            <w:pPr>
              <w:rPr>
                <w:rFonts w:hint="eastAsia"/>
                <w:highlight w:val="magenta"/>
              </w:rPr>
            </w:pPr>
          </w:p>
        </w:tc>
      </w:tr>
      <w:tr w:rsidR="00A517E4" w14:paraId="1CFA82F3" w14:textId="77777777" w:rsidTr="00956A58">
        <w:trPr>
          <w:trHeight w:val="300"/>
        </w:trPr>
        <w:tc>
          <w:tcPr>
            <w:tcW w:w="226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E9CC718" w14:textId="60570A4B" w:rsidR="00A517E4" w:rsidRPr="00634076" w:rsidRDefault="00A517E4">
            <w:pPr>
              <w:jc w:val="left"/>
              <w:rPr>
                <w:rFonts w:hint="eastAsia"/>
                <w:b/>
                <w:highlight w:val="green"/>
              </w:rPr>
            </w:pPr>
            <w:r w:rsidRPr="00634076">
              <w:rPr>
                <w:rFonts w:hint="eastAsia"/>
                <w:b/>
              </w:rPr>
              <w:t>Key item</w:t>
            </w:r>
          </w:p>
        </w:tc>
        <w:tc>
          <w:tcPr>
            <w:tcW w:w="783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F8E9BC3" w14:textId="5E7D344B" w:rsidR="00A517E4" w:rsidRPr="00634076" w:rsidRDefault="00A517E4">
            <w:pPr>
              <w:rPr>
                <w:rFonts w:hint="eastAsia"/>
                <w:b/>
                <w:highlight w:val="magenta"/>
              </w:rPr>
            </w:pPr>
            <w:r w:rsidRPr="00634076">
              <w:rPr>
                <w:rFonts w:hint="eastAsia"/>
                <w:b/>
              </w:rPr>
              <w:t>Specific terms and conditions</w:t>
            </w:r>
          </w:p>
        </w:tc>
      </w:tr>
      <w:tr w:rsidR="00823318" w:rsidRPr="00CF2284" w14:paraId="44C961BE" w14:textId="77777777" w:rsidTr="00016B62">
        <w:trPr>
          <w:trHeight w:val="300"/>
        </w:trPr>
        <w:tc>
          <w:tcPr>
            <w:tcW w:w="2261" w:type="dxa"/>
            <w:noWrap/>
          </w:tcPr>
          <w:p w14:paraId="5EB95CB5" w14:textId="00FC9FCE" w:rsidR="00823318" w:rsidRPr="00CF2284" w:rsidRDefault="00823318" w:rsidP="00823318">
            <w:pPr>
              <w:suppressAutoHyphens/>
              <w:jc w:val="left"/>
              <w:rPr>
                <w:rFonts w:ascii="Nunito" w:hAnsi="Nunito"/>
                <w:b/>
                <w:bCs/>
              </w:rPr>
            </w:pPr>
            <w:r w:rsidRPr="00AB3ECC">
              <w:rPr>
                <w:rFonts w:ascii="Nunito" w:hAnsi="Nunito"/>
                <w:b/>
                <w:bCs/>
              </w:rPr>
              <w:t>Currency</w:t>
            </w:r>
          </w:p>
        </w:tc>
        <w:tc>
          <w:tcPr>
            <w:tcW w:w="7832" w:type="dxa"/>
            <w:noWrap/>
          </w:tcPr>
          <w:p w14:paraId="08266A51" w14:textId="29201E12" w:rsidR="00823318" w:rsidRPr="00CF2284" w:rsidRDefault="00823318" w:rsidP="00823318">
            <w:pPr>
              <w:rPr>
                <w:rFonts w:hint="eastAsia"/>
              </w:rPr>
            </w:pPr>
            <w:r>
              <w:rPr>
                <w:highlight w:val="yellow"/>
                <w:lang w:eastAsia="en-US"/>
              </w:rPr>
              <w:t>{{contract.</w:t>
            </w:r>
            <w:r w:rsidR="00AB3ECC" w:rsidRPr="002037E7">
              <w:rPr>
                <w:highlight w:val="yellow"/>
                <w:lang w:eastAsia="en-US"/>
              </w:rPr>
              <w:t>currency</w:t>
            </w:r>
            <w:r w:rsidR="00AB3ECC">
              <w:rPr>
                <w:highlight w:val="yellow"/>
                <w:lang w:eastAsia="en-US"/>
              </w:rPr>
              <w:t xml:space="preserve"> </w:t>
            </w:r>
            <w:r>
              <w:rPr>
                <w:highlight w:val="yellow"/>
                <w:lang w:eastAsia="en-US"/>
              </w:rPr>
              <w:t>or ’[•]’}}</w:t>
            </w:r>
            <w:r>
              <w:rPr>
                <w:lang w:eastAsia="en-US"/>
              </w:rPr>
              <w:t>.</w:t>
            </w:r>
          </w:p>
        </w:tc>
      </w:tr>
      <w:tr w:rsidR="00823318" w:rsidRPr="00CF2284" w14:paraId="7A56EE33" w14:textId="77777777" w:rsidTr="00016B62">
        <w:trPr>
          <w:trHeight w:val="300"/>
        </w:trPr>
        <w:tc>
          <w:tcPr>
            <w:tcW w:w="2261" w:type="dxa"/>
            <w:noWrap/>
          </w:tcPr>
          <w:p w14:paraId="5427FBEB" w14:textId="26D75A2E" w:rsidR="00823318" w:rsidRPr="00CF2284" w:rsidRDefault="00823318" w:rsidP="00823318">
            <w:pPr>
              <w:suppressAutoHyphens/>
              <w:jc w:val="left"/>
              <w:rPr>
                <w:rFonts w:ascii="Nunito" w:hAnsi="Nunito"/>
                <w:b/>
                <w:bCs/>
              </w:rPr>
            </w:pPr>
            <w:r w:rsidRPr="00AB3ECC">
              <w:rPr>
                <w:rFonts w:ascii="Nunito" w:hAnsi="Nunito"/>
                <w:b/>
                <w:bCs/>
              </w:rPr>
              <w:t>Jurisdiction</w:t>
            </w:r>
          </w:p>
        </w:tc>
        <w:tc>
          <w:tcPr>
            <w:tcW w:w="7832" w:type="dxa"/>
            <w:noWrap/>
          </w:tcPr>
          <w:p w14:paraId="1CF83D5E" w14:textId="502E67D0" w:rsidR="00823318" w:rsidRPr="00CF2284" w:rsidRDefault="00823318" w:rsidP="00823318">
            <w:pPr>
              <w:rPr>
                <w:rFonts w:hint="eastAsia"/>
              </w:rPr>
            </w:pPr>
            <w:r>
              <w:rPr>
                <w:highlight w:val="yellow"/>
                <w:lang w:eastAsia="en-US"/>
              </w:rPr>
              <w:t>{{contract.</w:t>
            </w:r>
            <w:r w:rsidR="00AB3ECC" w:rsidRPr="001C0959">
              <w:rPr>
                <w:highlight w:val="yellow"/>
                <w:lang w:eastAsia="en-US"/>
              </w:rPr>
              <w:t xml:space="preserve">jurisdiction </w:t>
            </w:r>
            <w:r>
              <w:rPr>
                <w:highlight w:val="yellow"/>
                <w:lang w:eastAsia="en-US"/>
              </w:rPr>
              <w:t>or ’[•]’}}</w:t>
            </w:r>
            <w:r>
              <w:rPr>
                <w:lang w:eastAsia="en-US"/>
              </w:rPr>
              <w:t>.</w:t>
            </w:r>
          </w:p>
        </w:tc>
      </w:tr>
      <w:tr w:rsidR="00CF2284" w:rsidRPr="00CF2284" w14:paraId="6C77DC6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6B7C7C22" w14:textId="77777777" w:rsidR="003E0517" w:rsidRPr="00CF2284" w:rsidRDefault="003E0517" w:rsidP="006A42D4">
            <w:pPr>
              <w:suppressAutoHyphens/>
              <w:jc w:val="left"/>
              <w:rPr>
                <w:rFonts w:ascii="Nunito" w:hAnsi="Nunito"/>
                <w:b/>
                <w:bCs/>
              </w:rPr>
            </w:pPr>
            <w:r w:rsidRPr="00CF2284">
              <w:rPr>
                <w:rFonts w:ascii="Nunito" w:hAnsi="Nunito"/>
                <w:b/>
                <w:bCs/>
              </w:rPr>
              <w:t>Effective Date</w:t>
            </w:r>
          </w:p>
        </w:tc>
        <w:tc>
          <w:tcPr>
            <w:tcW w:w="7832" w:type="dxa"/>
            <w:tcBorders>
              <w:top w:val="single" w:sz="4" w:space="0" w:color="auto"/>
              <w:left w:val="single" w:sz="4" w:space="0" w:color="auto"/>
              <w:bottom w:val="single" w:sz="4" w:space="0" w:color="auto"/>
              <w:right w:val="single" w:sz="4" w:space="0" w:color="auto"/>
            </w:tcBorders>
            <w:noWrap/>
          </w:tcPr>
          <w:p w14:paraId="21B30948" w14:textId="3EE1B74A" w:rsidR="003E0517" w:rsidRPr="00CF2284" w:rsidRDefault="00823318" w:rsidP="003E0517">
            <w:pPr>
              <w:rPr>
                <w:rFonts w:hint="eastAsia"/>
              </w:rPr>
            </w:pPr>
            <w:r w:rsidRPr="0084501A">
              <w:t xml:space="preserve">The Contract enters into effect </w:t>
            </w:r>
            <w:r>
              <w:rPr>
                <w:highlight w:val="green"/>
              </w:rPr>
              <w:t xml:space="preserve">{% if contract.signature_date and contract.effective_date and contract.effective_date </w:t>
            </w:r>
            <w:r>
              <w:rPr>
                <w:highlight w:val="green"/>
                <w:lang w:bidi="ar-DZ"/>
              </w:rPr>
              <w:t>&lt; contract.signature_date</w:t>
            </w:r>
            <w:r>
              <w:rPr>
                <w:highlight w:val="green"/>
              </w:rPr>
              <w:t xml:space="preserve"> %}</w:t>
            </w:r>
            <w:r w:rsidR="003E0517" w:rsidRPr="00CF2284">
              <w:t>retroactively</w:t>
            </w:r>
            <w:r>
              <w:rPr>
                <w:highlight w:val="green"/>
              </w:rPr>
              <w:t>{% endif %}</w:t>
            </w:r>
            <w:r w:rsidR="003E0517" w:rsidRPr="00CF2284">
              <w:t xml:space="preserve"> </w:t>
            </w:r>
            <w:r w:rsidRPr="003A6E3F">
              <w:t xml:space="preserve">on </w:t>
            </w:r>
            <w:r>
              <w:rPr>
                <w:highlight w:val="yellow"/>
                <w:lang w:eastAsia="en-US"/>
              </w:rPr>
              <w:t>{{contract.</w:t>
            </w:r>
            <w:r w:rsidR="003E0517" w:rsidRPr="00CF2284">
              <w:rPr>
                <w:highlight w:val="yellow"/>
              </w:rPr>
              <w:t xml:space="preserve">effective </w:t>
            </w:r>
            <w:r>
              <w:rPr>
                <w:highlight w:val="yellow"/>
                <w:lang w:eastAsia="en-US"/>
              </w:rPr>
              <w:t>_</w:t>
            </w:r>
            <w:r w:rsidR="003E0517" w:rsidRPr="00CF2284">
              <w:rPr>
                <w:highlight w:val="yellow"/>
              </w:rPr>
              <w:t>date</w:t>
            </w:r>
            <w:r>
              <w:rPr>
                <w:highlight w:val="yellow"/>
                <w:lang w:eastAsia="en-US"/>
              </w:rPr>
              <w:t xml:space="preserve"> or ’[•]’}}</w:t>
            </w:r>
            <w:r>
              <w:rPr>
                <w:lang w:eastAsia="en-US"/>
              </w:rPr>
              <w:t>.</w:t>
            </w:r>
          </w:p>
        </w:tc>
      </w:tr>
      <w:tr w:rsidR="00CF2284" w:rsidRPr="00CF2284" w14:paraId="0621193E"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741DEF1A" w14:textId="6B41FE57" w:rsidR="003E0517" w:rsidRPr="00CF2284" w:rsidRDefault="003E0517" w:rsidP="006A42D4">
            <w:pPr>
              <w:suppressAutoHyphens/>
              <w:jc w:val="left"/>
              <w:rPr>
                <w:rFonts w:ascii="Nunito" w:hAnsi="Nunito"/>
                <w:b/>
                <w:bCs/>
              </w:rPr>
            </w:pPr>
            <w:r w:rsidRPr="00CF2284">
              <w:rPr>
                <w:rFonts w:ascii="Nunito" w:hAnsi="Nunito"/>
                <w:b/>
                <w:bCs/>
              </w:rPr>
              <w:t>Duration</w:t>
            </w:r>
          </w:p>
        </w:tc>
        <w:tc>
          <w:tcPr>
            <w:tcW w:w="7832" w:type="dxa"/>
            <w:tcBorders>
              <w:top w:val="single" w:sz="4" w:space="0" w:color="auto"/>
              <w:left w:val="single" w:sz="4" w:space="0" w:color="auto"/>
              <w:bottom w:val="single" w:sz="4" w:space="0" w:color="auto"/>
              <w:right w:val="single" w:sz="4" w:space="0" w:color="auto"/>
            </w:tcBorders>
            <w:noWrap/>
          </w:tcPr>
          <w:p w14:paraId="3B6AAAA4" w14:textId="57895BC8" w:rsidR="003E0517" w:rsidRPr="00CF2284" w:rsidRDefault="00C773D6" w:rsidP="003E0517">
            <w:pPr>
              <w:rPr>
                <w:rFonts w:hint="eastAsia"/>
              </w:rPr>
            </w:pPr>
            <w:r w:rsidRPr="00CF2284">
              <w:t>The Contract</w:t>
            </w:r>
            <w:r w:rsidR="00A7140B">
              <w:t xml:space="preserve"> </w:t>
            </w:r>
            <w:r>
              <w:rPr>
                <w:highlight w:val="green"/>
              </w:rPr>
              <w:t>{% if not contract.expiry_date %}</w:t>
            </w:r>
            <w:r w:rsidR="0023479E" w:rsidRPr="0023479E">
              <w:t>has an indefinite duration</w:t>
            </w:r>
            <w:r>
              <w:t>.</w:t>
            </w:r>
            <w:r>
              <w:rPr>
                <w:highlight w:val="green"/>
              </w:rPr>
              <w:t>{% else %}</w:t>
            </w:r>
            <w:r w:rsidR="0023479E" w:rsidRPr="0023479E">
              <w:t xml:space="preserve">has a fixed duration of </w:t>
            </w:r>
            <w:r>
              <w:rPr>
                <w:highlight w:val="yellow"/>
                <w:lang w:eastAsia="en-US"/>
              </w:rPr>
              <w:t>{{contract.</w:t>
            </w:r>
            <w:r w:rsidR="0023479E" w:rsidRPr="0023479E">
              <w:rPr>
                <w:highlight w:val="yellow"/>
              </w:rPr>
              <w:t>duration</w:t>
            </w:r>
            <w:r>
              <w:rPr>
                <w:highlight w:val="yellow"/>
                <w:lang w:eastAsia="en-US"/>
              </w:rPr>
              <w:t xml:space="preserve"> or ’[•]’}}</w:t>
            </w:r>
            <w:r>
              <w:t>,</w:t>
            </w:r>
            <w:r w:rsidR="0023479E" w:rsidRPr="0023479E">
              <w:t xml:space="preserve"> starting on the Effective Date and ending automatically on </w:t>
            </w:r>
            <w:r>
              <w:rPr>
                <w:highlight w:val="yellow"/>
                <w:lang w:eastAsia="en-US"/>
              </w:rPr>
              <w:t>{{contract.</w:t>
            </w:r>
            <w:r w:rsidR="0023479E" w:rsidRPr="0023479E">
              <w:rPr>
                <w:highlight w:val="yellow"/>
              </w:rPr>
              <w:t xml:space="preserve">expiry </w:t>
            </w:r>
            <w:r>
              <w:rPr>
                <w:highlight w:val="yellow"/>
                <w:lang w:eastAsia="en-US"/>
              </w:rPr>
              <w:t>_</w:t>
            </w:r>
            <w:r w:rsidR="0023479E" w:rsidRPr="0023479E">
              <w:rPr>
                <w:highlight w:val="yellow"/>
              </w:rPr>
              <w:t>date</w:t>
            </w:r>
            <w:r>
              <w:rPr>
                <w:highlight w:val="yellow"/>
                <w:lang w:eastAsia="en-US"/>
              </w:rPr>
              <w:t xml:space="preserve"> or ’[•]’}}</w:t>
            </w:r>
            <w:r w:rsidR="0023479E" w:rsidRPr="0023479E">
              <w:t xml:space="preserve"> (the “</w:t>
            </w:r>
            <w:r w:rsidR="0023479E" w:rsidRPr="0023479E">
              <w:rPr>
                <w:b/>
                <w:bCs/>
              </w:rPr>
              <w:t>Expiry Date</w:t>
            </w:r>
            <w:r w:rsidR="0023479E" w:rsidRPr="0023479E">
              <w:t>”), unless extended by mutual agreement of the Parties</w:t>
            </w:r>
            <w:r>
              <w:t>.</w:t>
            </w:r>
            <w:r>
              <w:rPr>
                <w:highlight w:val="green"/>
              </w:rPr>
              <w:t>{% endif %}</w:t>
            </w:r>
          </w:p>
        </w:tc>
      </w:tr>
      <w:tr w:rsidR="00FB19C4" w:rsidRPr="00CF2284" w14:paraId="189A7C98"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18C68E50" w14:textId="0780F73E" w:rsidR="00FB19C4" w:rsidRPr="00CF2284" w:rsidRDefault="00FB19C4" w:rsidP="00786B45">
            <w:pPr>
              <w:suppressAutoHyphens/>
              <w:jc w:val="left"/>
              <w:rPr>
                <w:rFonts w:ascii="Nunito" w:hAnsi="Nunito"/>
                <w:b/>
                <w:bCs/>
              </w:rPr>
            </w:pPr>
            <w:r w:rsidRPr="00CF2284">
              <w:rPr>
                <w:rFonts w:ascii="Nunito" w:hAnsi="Nunito"/>
                <w:b/>
                <w:bCs/>
              </w:rPr>
              <w:t>Remuneration</w:t>
            </w:r>
          </w:p>
        </w:tc>
        <w:tc>
          <w:tcPr>
            <w:tcW w:w="7832" w:type="dxa"/>
            <w:tcBorders>
              <w:top w:val="single" w:sz="4" w:space="0" w:color="auto"/>
              <w:left w:val="single" w:sz="4" w:space="0" w:color="auto"/>
              <w:bottom w:val="single" w:sz="4" w:space="0" w:color="auto"/>
              <w:right w:val="single" w:sz="4" w:space="0" w:color="auto"/>
            </w:tcBorders>
            <w:noWrap/>
          </w:tcPr>
          <w:p w14:paraId="793F9DED" w14:textId="344E042A" w:rsidR="00FB19C4" w:rsidRPr="00CF2284" w:rsidRDefault="0024304E" w:rsidP="00786B45">
            <w:pPr>
              <w:rPr>
                <w:rFonts w:hint="eastAsia"/>
              </w:rPr>
            </w:pPr>
            <w:r w:rsidRPr="0024304E">
              <w:t xml:space="preserve">The Remuneration shall be equal to the number of hours performed by the Consultants multiplied by their Applicable Rates, as defined and accepted in accordance with Article </w:t>
            </w:r>
            <w:r>
              <w:t xml:space="preserve">3.2 </w:t>
            </w:r>
            <w:r w:rsidRPr="0024304E">
              <w:t>of the Advisory-GC</w:t>
            </w:r>
            <w:r>
              <w:t>.</w:t>
            </w:r>
          </w:p>
        </w:tc>
      </w:tr>
      <w:tr w:rsidR="00016B62" w14:paraId="531303EF"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723F3250" w14:textId="36DE1952" w:rsidR="00016B62" w:rsidRDefault="00016B62" w:rsidP="007F5755">
            <w:pPr>
              <w:jc w:val="left"/>
              <w:rPr>
                <w:rFonts w:ascii="Nunito" w:hAnsi="Nunito"/>
                <w:b/>
                <w:bCs/>
              </w:rPr>
            </w:pPr>
            <w:r>
              <w:rPr>
                <w:highlight w:val="green"/>
              </w:rPr>
              <w:t>{# if is_flexadjust %}</w:t>
            </w:r>
          </w:p>
        </w:tc>
        <w:tc>
          <w:tcPr>
            <w:tcW w:w="7832" w:type="dxa"/>
            <w:tcBorders>
              <w:top w:val="single" w:sz="4" w:space="0" w:color="000000"/>
              <w:left w:val="single" w:sz="4" w:space="0" w:color="000000"/>
              <w:bottom w:val="single" w:sz="4" w:space="0" w:color="000000"/>
              <w:right w:val="single" w:sz="4" w:space="0" w:color="000000"/>
            </w:tcBorders>
          </w:tcPr>
          <w:p w14:paraId="7D7A2CBB" w14:textId="77777777" w:rsidR="00016B62" w:rsidRDefault="00016B62" w:rsidP="007F5755">
            <w:pPr>
              <w:rPr>
                <w:rFonts w:hint="eastAsia"/>
                <w:highlight w:val="magenta"/>
              </w:rPr>
            </w:pPr>
          </w:p>
        </w:tc>
      </w:tr>
      <w:tr w:rsidR="00016B62" w:rsidRPr="00CF2284" w14:paraId="48C8233F"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043C4C98" w14:textId="7820F736" w:rsidR="00016B62" w:rsidRPr="00CF2284" w:rsidRDefault="00016B62" w:rsidP="00786B45">
            <w:pPr>
              <w:suppressAutoHyphens/>
              <w:jc w:val="left"/>
              <w:rPr>
                <w:rFonts w:ascii="Nunito" w:hAnsi="Nunito"/>
                <w:b/>
                <w:bCs/>
              </w:rPr>
            </w:pPr>
            <w:r>
              <w:rPr>
                <w:rFonts w:ascii="Nunito" w:hAnsi="Nunito"/>
                <w:b/>
                <w:bCs/>
              </w:rPr>
              <w:t>FlexAdjust</w:t>
            </w:r>
          </w:p>
        </w:tc>
        <w:tc>
          <w:tcPr>
            <w:tcW w:w="7832" w:type="dxa"/>
            <w:tcBorders>
              <w:top w:val="single" w:sz="4" w:space="0" w:color="auto"/>
              <w:left w:val="single" w:sz="4" w:space="0" w:color="auto"/>
              <w:bottom w:val="single" w:sz="4" w:space="0" w:color="auto"/>
              <w:right w:val="single" w:sz="4" w:space="0" w:color="auto"/>
            </w:tcBorders>
            <w:noWrap/>
          </w:tcPr>
          <w:p w14:paraId="1373E0AA" w14:textId="77777777" w:rsidR="00016B62" w:rsidRDefault="00016B62" w:rsidP="00016B62">
            <w:pPr>
              <w:rPr>
                <w:rFonts w:hint="eastAsia"/>
              </w:rPr>
            </w:pPr>
            <w:r w:rsidRPr="0081701A">
              <w:rPr>
                <w:highlight w:val="magenta"/>
              </w:rPr>
              <w:t>{Example</w:t>
            </w:r>
            <w:r>
              <w:rPr>
                <w:highlight w:val="magenta"/>
              </w:rPr>
              <w:t xml:space="preserve"> for a FlexAdjust </w:t>
            </w:r>
            <w:r w:rsidRPr="007A6DAE">
              <w:rPr>
                <w:highlight w:val="magenta"/>
              </w:rPr>
              <w:t xml:space="preserve">remuneration: </w:t>
            </w:r>
            <w:r>
              <w:rPr>
                <w:highlight w:val="magenta"/>
              </w:rPr>
              <w:t>“</w:t>
            </w:r>
          </w:p>
          <w:p w14:paraId="5F7EA0A3" w14:textId="6EA9C666" w:rsidR="00016B62" w:rsidRDefault="00016B62" w:rsidP="00016B62">
            <w:pPr>
              <w:rPr>
                <w:rFonts w:hint="eastAsia"/>
              </w:rPr>
            </w:pPr>
            <w:r w:rsidRPr="00CF2284">
              <w:t xml:space="preserve">For each Order, </w:t>
            </w:r>
            <w:r>
              <w:t>t</w:t>
            </w:r>
            <w:r w:rsidRPr="00807CB1">
              <w:t xml:space="preserve">he Remuneration will be </w:t>
            </w:r>
            <w:r>
              <w:t>adjusted</w:t>
            </w:r>
            <w:r w:rsidRPr="00807CB1">
              <w:t xml:space="preserve"> based on the FlexAdjust model, adjusting the rate dynamically depending on the</w:t>
            </w:r>
            <w:r>
              <w:t xml:space="preserve"> total</w:t>
            </w:r>
            <w:r w:rsidRPr="00807CB1">
              <w:t xml:space="preserve"> </w:t>
            </w:r>
            <w:r w:rsidRPr="00807CB1">
              <w:rPr>
                <w:highlight w:val="yellow"/>
              </w:rPr>
              <w:t>number</w:t>
            </w:r>
            <w:r w:rsidRPr="00D82D06">
              <w:t xml:space="preserve"> of </w:t>
            </w:r>
            <w:r w:rsidRPr="00807CB1">
              <w:rPr>
                <w:highlight w:val="yellow"/>
              </w:rPr>
              <w:t>hours</w:t>
            </w:r>
            <w:r w:rsidRPr="00807CB1">
              <w:t xml:space="preserve"> billed</w:t>
            </w:r>
            <w:r>
              <w:t xml:space="preserve"> </w:t>
            </w:r>
            <w:r w:rsidRPr="00CF2284">
              <w:t xml:space="preserve">over the last </w:t>
            </w:r>
            <w:r w:rsidRPr="00BE3517">
              <w:rPr>
                <w:highlight w:val="yellow"/>
              </w:rPr>
              <w:t>12 months</w:t>
            </w:r>
            <w:r>
              <w:t xml:space="preserve"> (up to and including that Order)</w:t>
            </w:r>
            <w:r w:rsidRPr="00807CB1">
              <w:t>. Refer to</w:t>
            </w:r>
            <w:r>
              <w:t xml:space="preserve"> the Charter </w:t>
            </w:r>
            <w:r w:rsidR="005C72C3">
              <w:t>or for</w:t>
            </w:r>
            <w:r w:rsidRPr="00807CB1">
              <w:t xml:space="preserve"> the </w:t>
            </w:r>
            <w:r>
              <w:t xml:space="preserve">details on the </w:t>
            </w:r>
            <w:r w:rsidRPr="00807CB1">
              <w:t>FlexAdjust price mechanism</w:t>
            </w:r>
            <w:r>
              <w:t>.</w:t>
            </w:r>
          </w:p>
          <w:p w14:paraId="17E586FA" w14:textId="77777777" w:rsidR="00016B62" w:rsidRPr="00CF2284" w:rsidRDefault="00016B62" w:rsidP="00016B62">
            <w:pPr>
              <w:rPr>
                <w:rFonts w:hint="eastAsia"/>
              </w:rPr>
            </w:pPr>
            <w:r>
              <w:t xml:space="preserve">The FlexAdjust price will be calculated using the </w:t>
            </w:r>
            <w:r w:rsidRPr="00CF2284">
              <w:t>following reference values:</w:t>
            </w:r>
          </w:p>
          <w:p w14:paraId="5B77DEAA" w14:textId="77777777" w:rsidR="00016B62" w:rsidRDefault="00016B62" w:rsidP="00016B62">
            <w:pPr>
              <w:pStyle w:val="Lista"/>
              <w:rPr>
                <w:rFonts w:hint="eastAsia"/>
              </w:rPr>
            </w:pPr>
            <w:r w:rsidRPr="00477205">
              <w:t xml:space="preserve">Reference price: </w:t>
            </w:r>
            <w:r w:rsidRPr="00D82D06">
              <w:t xml:space="preserve">100 </w:t>
            </w:r>
            <w:r w:rsidRPr="00477205">
              <w:rPr>
                <w:highlight w:val="yellow"/>
              </w:rPr>
              <w:t>$/hr</w:t>
            </w:r>
          </w:p>
          <w:p w14:paraId="20A6024A" w14:textId="77777777" w:rsidR="00016B62" w:rsidRDefault="00016B62" w:rsidP="00016B62">
            <w:pPr>
              <w:pStyle w:val="Lista"/>
              <w:rPr>
                <w:rFonts w:hint="eastAsia"/>
              </w:rPr>
            </w:pPr>
            <w:r>
              <w:t xml:space="preserve">Reference quantity: </w:t>
            </w:r>
            <w:r w:rsidRPr="00160ABB">
              <w:rPr>
                <w:highlight w:val="yellow"/>
              </w:rPr>
              <w:t>10 hr</w:t>
            </w:r>
            <w:r>
              <w:t xml:space="preserve"> </w:t>
            </w:r>
            <w:r w:rsidRPr="00160ABB">
              <w:rPr>
                <w:highlight w:val="magenta"/>
              </w:rPr>
              <w:t>or</w:t>
            </w:r>
            <w:r>
              <w:t xml:space="preserve"> </w:t>
            </w:r>
            <w:r>
              <w:rPr>
                <w:highlight w:val="yellow"/>
              </w:rPr>
              <w:t>320 hrs corresponding to 6 weeks at a rate of 5 days a week and 8 hr/day</w:t>
            </w:r>
            <w:r>
              <w:t xml:space="preserve"> </w:t>
            </w:r>
          </w:p>
          <w:p w14:paraId="1BB2A541" w14:textId="77777777" w:rsidR="00016B62" w:rsidRPr="00CF2284" w:rsidRDefault="00016B62" w:rsidP="00016B62">
            <w:pPr>
              <w:pStyle w:val="Lista"/>
              <w:rPr>
                <w:rFonts w:hint="eastAsia"/>
              </w:rPr>
            </w:pPr>
            <w:r w:rsidRPr="00CF2284">
              <w:t xml:space="preserve">Scale Factor: </w:t>
            </w:r>
            <w:r>
              <w:rPr>
                <w:highlight w:val="yellow"/>
              </w:rPr>
              <w:t>70%</w:t>
            </w:r>
          </w:p>
          <w:p w14:paraId="2F7A7652" w14:textId="77777777" w:rsidR="00016B62" w:rsidRPr="00CF2284" w:rsidRDefault="00016B62" w:rsidP="00016B62">
            <w:pPr>
              <w:pStyle w:val="Lista"/>
              <w:rPr>
                <w:rFonts w:hint="eastAsia"/>
              </w:rPr>
            </w:pPr>
            <w:r w:rsidRPr="00CF2284">
              <w:t xml:space="preserve">Minimum rate: </w:t>
            </w:r>
            <w:r>
              <w:rPr>
                <w:highlight w:val="yellow"/>
              </w:rPr>
              <w:t>50</w:t>
            </w:r>
            <w:r w:rsidRPr="00477205">
              <w:rPr>
                <w:highlight w:val="yellow"/>
              </w:rPr>
              <w:t xml:space="preserve"> $/hr</w:t>
            </w:r>
            <w:r w:rsidRPr="00CF2284">
              <w:t xml:space="preserve"> </w:t>
            </w:r>
            <w:r>
              <w:t xml:space="preserve"> </w:t>
            </w:r>
            <w:r w:rsidRPr="0064585F">
              <w:rPr>
                <w:highlight w:val="magenta"/>
              </w:rPr>
              <w:t>{delete if not applicable}</w:t>
            </w:r>
          </w:p>
          <w:p w14:paraId="0819FB1D" w14:textId="77777777" w:rsidR="00016B62" w:rsidRPr="00CF2284" w:rsidRDefault="00016B62" w:rsidP="00016B62">
            <w:pPr>
              <w:pStyle w:val="Lista"/>
              <w:rPr>
                <w:rFonts w:hint="eastAsia"/>
              </w:rPr>
            </w:pPr>
            <w:r w:rsidRPr="00CF2284">
              <w:t xml:space="preserve">Maximum rate: </w:t>
            </w:r>
            <w:r>
              <w:rPr>
                <w:highlight w:val="yellow"/>
              </w:rPr>
              <w:t>150</w:t>
            </w:r>
            <w:r w:rsidRPr="00477205">
              <w:rPr>
                <w:highlight w:val="yellow"/>
              </w:rPr>
              <w:t xml:space="preserve"> $/hr</w:t>
            </w:r>
            <w:r w:rsidRPr="00CF2284">
              <w:t xml:space="preserve"> </w:t>
            </w:r>
            <w:r>
              <w:t xml:space="preserve"> </w:t>
            </w:r>
            <w:r w:rsidRPr="0064585F">
              <w:rPr>
                <w:highlight w:val="magenta"/>
              </w:rPr>
              <w:t>{delete if not applicable}</w:t>
            </w:r>
          </w:p>
          <w:p w14:paraId="67C33A69" w14:textId="77777777" w:rsidR="00016B62" w:rsidRPr="00CF2284" w:rsidRDefault="00016B62" w:rsidP="00016B62">
            <w:pPr>
              <w:pStyle w:val="Lista"/>
              <w:rPr>
                <w:rFonts w:hint="eastAsia"/>
              </w:rPr>
            </w:pPr>
            <w:r w:rsidRPr="00CF2284">
              <w:t xml:space="preserve">Target quantity: </w:t>
            </w:r>
            <w:r w:rsidRPr="0064585F">
              <w:rPr>
                <w:highlight w:val="yellow"/>
              </w:rPr>
              <w:t>10 hr</w:t>
            </w:r>
            <w:r>
              <w:t xml:space="preserve">  </w:t>
            </w:r>
            <w:r w:rsidRPr="0064585F">
              <w:rPr>
                <w:highlight w:val="magenta"/>
              </w:rPr>
              <w:t>{delete if not applicable}</w:t>
            </w:r>
          </w:p>
          <w:p w14:paraId="47A4B4CC" w14:textId="77777777" w:rsidR="00016B62" w:rsidRPr="00477205" w:rsidRDefault="00016B62" w:rsidP="00016B62">
            <w:pPr>
              <w:rPr>
                <w:rFonts w:hint="eastAsia"/>
                <w:highlight w:val="magenta"/>
              </w:rPr>
            </w:pPr>
            <w:r w:rsidRPr="0081701A">
              <w:rPr>
                <w:highlight w:val="magenta"/>
              </w:rPr>
              <w:t>{</w:t>
            </w:r>
            <w:r w:rsidRPr="00477205">
              <w:rPr>
                <w:highlight w:val="magenta"/>
              </w:rPr>
              <w:t>You can provide illustrations to avoid any misunderstanding, for example:</w:t>
            </w:r>
          </w:p>
          <w:p w14:paraId="14B8CA1B" w14:textId="77777777" w:rsidR="00016B62" w:rsidRDefault="00016B62" w:rsidP="00016B62">
            <w:pPr>
              <w:spacing w:before="0" w:after="0"/>
              <w:rPr>
                <w:rFonts w:hint="eastAsia"/>
              </w:rPr>
            </w:pPr>
            <w:r w:rsidRPr="00477205">
              <w:rPr>
                <w:highlight w:val="magenta"/>
              </w:rPr>
              <w:t>“</w:t>
            </w:r>
            <w:r w:rsidRPr="009E51D8">
              <w:t>For illustration only, the following hourly rates would apply:</w:t>
            </w:r>
          </w:p>
          <w:p w14:paraId="102E390A" w14:textId="77777777" w:rsidR="00016B62" w:rsidRDefault="00016B62" w:rsidP="00016B62">
            <w:pPr>
              <w:pStyle w:val="Lista"/>
              <w:spacing w:after="0"/>
              <w:ind w:left="425" w:hanging="357"/>
              <w:rPr>
                <w:rFonts w:hint="eastAsia"/>
              </w:rPr>
            </w:pPr>
            <w:r>
              <w:t>For a cumulated total of 10 hr over 12 months: 100 €/hr</w:t>
            </w:r>
          </w:p>
          <w:p w14:paraId="1853253C" w14:textId="584EF632" w:rsidR="00016B62" w:rsidRPr="0081701A" w:rsidRDefault="00016B62" w:rsidP="00016B62">
            <w:pPr>
              <w:rPr>
                <w:rFonts w:hint="eastAsia"/>
                <w:highlight w:val="yellow"/>
              </w:rPr>
            </w:pPr>
            <w:r>
              <w:t>For a cumulated total of 100 hr over 12 months: 70 €/hr</w:t>
            </w:r>
            <w:r w:rsidRPr="00CF2284">
              <w:t>.</w:t>
            </w:r>
            <w:r>
              <w:rPr>
                <w:highlight w:val="magenta"/>
              </w:rPr>
              <w:t>”}</w:t>
            </w:r>
          </w:p>
        </w:tc>
      </w:tr>
      <w:tr w:rsidR="00016B62" w14:paraId="2DC2A3F2"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000000"/>
              <w:left w:val="single" w:sz="4" w:space="0" w:color="000000"/>
              <w:bottom w:val="single" w:sz="4" w:space="0" w:color="000000"/>
              <w:right w:val="single" w:sz="4" w:space="0" w:color="000000"/>
            </w:tcBorders>
          </w:tcPr>
          <w:p w14:paraId="315A947D" w14:textId="72F7040E" w:rsidR="00016B62" w:rsidRDefault="00016B62" w:rsidP="007F5755">
            <w:pPr>
              <w:jc w:val="left"/>
              <w:rPr>
                <w:rFonts w:ascii="Nunito" w:hAnsi="Nunito"/>
                <w:b/>
                <w:bCs/>
              </w:rPr>
            </w:pPr>
            <w:r>
              <w:rPr>
                <w:highlight w:val="green"/>
              </w:rPr>
              <w:t>{# endif %}</w:t>
            </w:r>
          </w:p>
        </w:tc>
        <w:tc>
          <w:tcPr>
            <w:tcW w:w="7832" w:type="dxa"/>
            <w:tcBorders>
              <w:top w:val="single" w:sz="4" w:space="0" w:color="000000"/>
              <w:left w:val="single" w:sz="4" w:space="0" w:color="000000"/>
              <w:bottom w:val="single" w:sz="4" w:space="0" w:color="000000"/>
              <w:right w:val="single" w:sz="4" w:space="0" w:color="000000"/>
            </w:tcBorders>
          </w:tcPr>
          <w:p w14:paraId="7AFF4338" w14:textId="77777777" w:rsidR="00016B62" w:rsidRDefault="00016B62" w:rsidP="007F5755">
            <w:pPr>
              <w:rPr>
                <w:rFonts w:hint="eastAsia"/>
                <w:highlight w:val="magenta"/>
              </w:rPr>
            </w:pPr>
          </w:p>
        </w:tc>
      </w:tr>
      <w:tr w:rsidR="00FB19C4" w:rsidRPr="00CF2284" w14:paraId="3FACFB2C" w14:textId="77777777" w:rsidTr="00016B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1" w:type="dxa"/>
            <w:tcBorders>
              <w:top w:val="single" w:sz="4" w:space="0" w:color="auto"/>
              <w:left w:val="single" w:sz="4" w:space="0" w:color="auto"/>
              <w:bottom w:val="single" w:sz="4" w:space="0" w:color="auto"/>
              <w:right w:val="single" w:sz="4" w:space="0" w:color="auto"/>
            </w:tcBorders>
            <w:noWrap/>
          </w:tcPr>
          <w:p w14:paraId="5127CBC8" w14:textId="0FD21E36" w:rsidR="00FB19C4" w:rsidRPr="00CF2284" w:rsidRDefault="00FB19C4" w:rsidP="006A42D4">
            <w:pPr>
              <w:suppressAutoHyphens/>
              <w:jc w:val="left"/>
              <w:rPr>
                <w:rFonts w:ascii="Nunito" w:hAnsi="Nunito"/>
                <w:b/>
                <w:bCs/>
              </w:rPr>
            </w:pPr>
            <w:r w:rsidRPr="004C32F2">
              <w:rPr>
                <w:rFonts w:ascii="Nunito" w:hAnsi="Nunito"/>
                <w:b/>
                <w:bCs/>
              </w:rPr>
              <w:t>Payment Structure</w:t>
            </w:r>
          </w:p>
        </w:tc>
        <w:tc>
          <w:tcPr>
            <w:tcW w:w="7832" w:type="dxa"/>
            <w:tcBorders>
              <w:top w:val="single" w:sz="4" w:space="0" w:color="auto"/>
              <w:left w:val="single" w:sz="4" w:space="0" w:color="auto"/>
              <w:bottom w:val="single" w:sz="4" w:space="0" w:color="auto"/>
              <w:right w:val="single" w:sz="4" w:space="0" w:color="auto"/>
            </w:tcBorders>
            <w:noWrap/>
          </w:tcPr>
          <w:p w14:paraId="76F96AB7" w14:textId="77777777" w:rsidR="00FB19C4" w:rsidRDefault="00FB19C4" w:rsidP="0064585F">
            <w:pPr>
              <w:rPr>
                <w:rFonts w:hint="eastAsia"/>
              </w:rPr>
            </w:pPr>
            <w:r w:rsidRPr="0064585F">
              <w:rPr>
                <w:highlight w:val="yellow"/>
              </w:rPr>
              <w:t>[payment structure]</w:t>
            </w:r>
          </w:p>
          <w:p w14:paraId="597FDA00" w14:textId="77777777" w:rsidR="00FB19C4" w:rsidRDefault="00FB19C4" w:rsidP="0064585F">
            <w:pPr>
              <w:rPr>
                <w:rFonts w:hint="eastAsia"/>
                <w:highlight w:val="magenta"/>
              </w:rPr>
            </w:pPr>
            <w:r w:rsidRPr="0064585F">
              <w:rPr>
                <w:highlight w:val="magenta"/>
              </w:rPr>
              <w:t>{</w:t>
            </w:r>
            <w:r w:rsidRPr="0081701A">
              <w:rPr>
                <w:highlight w:val="magenta"/>
              </w:rPr>
              <w:t>Example</w:t>
            </w:r>
            <w:r>
              <w:rPr>
                <w:highlight w:val="magenta"/>
              </w:rPr>
              <w:t xml:space="preserve"> for a contract not subject to the FlexUp Model, adjust as needed:</w:t>
            </w:r>
          </w:p>
          <w:p w14:paraId="18DB2505" w14:textId="77777777" w:rsidR="00FB19C4" w:rsidRDefault="00FB19C4" w:rsidP="0064585F">
            <w:pPr>
              <w:rPr>
                <w:rFonts w:hint="eastAsia"/>
                <w:highlight w:val="magenta"/>
              </w:rPr>
            </w:pPr>
            <w:r w:rsidRPr="00477205">
              <w:rPr>
                <w:highlight w:val="magenta"/>
              </w:rPr>
              <w:t>“</w:t>
            </w:r>
            <w:r w:rsidRPr="00D82D06">
              <w:t xml:space="preserve">Remuneration is paid </w:t>
            </w:r>
            <w:r>
              <w:t xml:space="preserve">on a 100% firm (cash) basis, by bank transfer, as per the </w:t>
            </w:r>
            <w:r w:rsidRPr="00E472D2">
              <w:t>General Conditions</w:t>
            </w:r>
            <w:r>
              <w:t>.</w:t>
            </w:r>
            <w:r>
              <w:rPr>
                <w:highlight w:val="magenta"/>
              </w:rPr>
              <w:t>”}</w:t>
            </w:r>
          </w:p>
          <w:p w14:paraId="2A27DD53" w14:textId="77777777" w:rsidR="00FB19C4" w:rsidRPr="00BB4D5B" w:rsidRDefault="00FB19C4" w:rsidP="0064585F">
            <w:pPr>
              <w:rPr>
                <w:rFonts w:hint="eastAsia"/>
                <w:highlight w:val="magenta"/>
              </w:rPr>
            </w:pPr>
            <w:r w:rsidRPr="0064585F">
              <w:rPr>
                <w:highlight w:val="magenta"/>
              </w:rPr>
              <w:t>{</w:t>
            </w:r>
            <w:r w:rsidRPr="00BB4D5B">
              <w:rPr>
                <w:highlight w:val="magenta"/>
              </w:rPr>
              <w:t xml:space="preserve">Example for a contract governed by the FlexUp Model, adjust as needed: </w:t>
            </w:r>
          </w:p>
          <w:p w14:paraId="56628EF2" w14:textId="77777777" w:rsidR="00FB19C4" w:rsidRDefault="00FB19C4" w:rsidP="0064585F">
            <w:pPr>
              <w:rPr>
                <w:rFonts w:hint="eastAsia"/>
                <w:highlight w:val="magenta"/>
              </w:rPr>
            </w:pPr>
            <w:r w:rsidRPr="00477205">
              <w:rPr>
                <w:highlight w:val="magenta"/>
              </w:rPr>
              <w:lastRenderedPageBreak/>
              <w:t>“</w:t>
            </w:r>
            <w:r w:rsidRPr="00BB4D5B">
              <w:t xml:space="preserve">Remuneration is </w:t>
            </w:r>
            <w:r>
              <w:t>calculated</w:t>
            </w:r>
            <w:r w:rsidRPr="00BB4D5B">
              <w:t xml:space="preserve"> and paid in accordance with the FlexUp Economic Model, as defined in the applicable Charter, and distributed according to the following Payment Structure:</w:t>
            </w:r>
          </w:p>
          <w:p w14:paraId="18C51424" w14:textId="61E0C952" w:rsidR="00FB19C4" w:rsidRDefault="00FB19C4" w:rsidP="00FB19C4">
            <w:pPr>
              <w:pStyle w:val="Lista"/>
              <w:rPr>
                <w:rFonts w:hint="eastAsia"/>
              </w:rPr>
            </w:pPr>
            <w:r>
              <w:t>Until the Client has created and signed a FlexUp Charter for its project:</w:t>
            </w:r>
          </w:p>
          <w:p w14:paraId="73AED668" w14:textId="0120F945" w:rsidR="00FB19C4" w:rsidRDefault="00FB19C4" w:rsidP="00FB19C4">
            <w:pPr>
              <w:pStyle w:val="Lista2"/>
              <w:rPr>
                <w:rFonts w:hint="eastAsia"/>
              </w:rPr>
            </w:pPr>
            <w:r>
              <w:t xml:space="preserve">100 % </w:t>
            </w:r>
            <w:r w:rsidRPr="002370C7">
              <w:rPr>
                <w:b/>
                <w:bCs/>
              </w:rPr>
              <w:t>Firm</w:t>
            </w:r>
            <w:r>
              <w:t xml:space="preserve"> (Standard)</w:t>
            </w:r>
          </w:p>
          <w:p w14:paraId="5BA27534" w14:textId="5D4AED47" w:rsidR="00FB19C4" w:rsidRDefault="002370C7" w:rsidP="00BB4D5B">
            <w:pPr>
              <w:pStyle w:val="Lista"/>
              <w:rPr>
                <w:rFonts w:hint="eastAsia"/>
              </w:rPr>
            </w:pPr>
            <w:r>
              <w:t xml:space="preserve">Once the Client </w:t>
            </w:r>
            <w:r w:rsidRPr="002370C7">
              <w:t>has created and signed a FlexUp Charter for its project</w:t>
            </w:r>
            <w:r w:rsidR="00FB19C4">
              <w:t>:</w:t>
            </w:r>
          </w:p>
          <w:p w14:paraId="58BEFA2A" w14:textId="71D93131" w:rsidR="002370C7" w:rsidRDefault="002370C7" w:rsidP="002370C7">
            <w:pPr>
              <w:pStyle w:val="Lista2"/>
              <w:rPr>
                <w:rFonts w:hint="eastAsia"/>
              </w:rPr>
            </w:pPr>
            <w:r>
              <w:t>[</w:t>
            </w:r>
            <w:r w:rsidRPr="0078012F">
              <w:rPr>
                <w:highlight w:val="yellow"/>
              </w:rPr>
              <w:t>50</w:t>
            </w:r>
            <w:r>
              <w:t xml:space="preserve">] % </w:t>
            </w:r>
            <w:r w:rsidRPr="002370C7">
              <w:rPr>
                <w:b/>
                <w:bCs/>
              </w:rPr>
              <w:t>Firm</w:t>
            </w:r>
            <w:r>
              <w:t xml:space="preserve"> (Standard)</w:t>
            </w:r>
          </w:p>
          <w:p w14:paraId="2512158F" w14:textId="1493B14A" w:rsidR="002370C7" w:rsidRDefault="002370C7" w:rsidP="002370C7">
            <w:pPr>
              <w:pStyle w:val="Lista2"/>
              <w:rPr>
                <w:rFonts w:hint="eastAsia"/>
              </w:rPr>
            </w:pPr>
            <w:r>
              <w:t>[</w:t>
            </w:r>
            <w:r w:rsidRPr="0078012F">
              <w:rPr>
                <w:highlight w:val="yellow"/>
              </w:rPr>
              <w:t>50</w:t>
            </w:r>
            <w:r>
              <w:t xml:space="preserve">] % </w:t>
            </w:r>
            <w:r w:rsidRPr="002370C7">
              <w:rPr>
                <w:b/>
                <w:bCs/>
              </w:rPr>
              <w:t>Credit</w:t>
            </w:r>
            <w:r>
              <w:t xml:space="preserve"> (Standard) / </w:t>
            </w:r>
            <w:r w:rsidRPr="002370C7">
              <w:rPr>
                <w:b/>
                <w:bCs/>
              </w:rPr>
              <w:t>Credit</w:t>
            </w:r>
            <w:r>
              <w:t xml:space="preserve"> (Redeemable Tokens) </w:t>
            </w:r>
          </w:p>
          <w:p w14:paraId="610609A5" w14:textId="26C50D17" w:rsidR="00FB19C4" w:rsidRPr="00CF2284" w:rsidRDefault="00FB19C4" w:rsidP="00901AEE">
            <w:pPr>
              <w:pStyle w:val="Lista"/>
              <w:rPr>
                <w:rFonts w:hint="eastAsia"/>
              </w:rPr>
            </w:pPr>
            <w:r>
              <w:t>Only the Firm Commitments represent the unconditional portion of the Remuneration and are due irrespective of the Project’s financial performance. The Flex and Credit Commitments are conditional remuneration supplements that depend on the Project’s available cash and are subject to the distribution rules defined in the Charter.</w:t>
            </w:r>
            <w:r>
              <w:rPr>
                <w:highlight w:val="magenta"/>
              </w:rPr>
              <w:t>”}</w:t>
            </w:r>
          </w:p>
        </w:tc>
      </w:tr>
    </w:tbl>
    <w:p w14:paraId="32BB6AAA" w14:textId="77777777" w:rsidR="00C773D6" w:rsidRPr="00075702" w:rsidRDefault="00C773D6" w:rsidP="00C773D6">
      <w:pPr>
        <w:pStyle w:val="Ttulo1"/>
      </w:pPr>
      <w:r w:rsidRPr="00075702">
        <w:lastRenderedPageBreak/>
        <w:t>Exceptions</w:t>
      </w:r>
    </w:p>
    <w:p w14:paraId="5AF7D825" w14:textId="6035C577" w:rsidR="00C773D6" w:rsidRPr="00075702" w:rsidRDefault="00C773D6" w:rsidP="00C773D6">
      <w:pPr>
        <w:pStyle w:val="Ttulo2"/>
        <w:rPr>
          <w:rFonts w:hint="eastAsia"/>
        </w:rPr>
      </w:pPr>
      <w:r w:rsidRPr="00CF2284">
        <w:t xml:space="preserve">The </w:t>
      </w:r>
      <w:r w:rsidRPr="00075702">
        <w:t>Exceptions indicated in this Article ("</w:t>
      </w:r>
      <w:r w:rsidRPr="00075702">
        <w:rPr>
          <w:b/>
          <w:bCs/>
        </w:rPr>
        <w:t>Exceptions</w:t>
      </w:r>
      <w:r w:rsidRPr="00075702">
        <w:fldChar w:fldCharType="begin"/>
      </w:r>
      <w:r w:rsidRPr="00075702">
        <w:instrText xml:space="preserve"> XE "Derogations</w:instrText>
      </w:r>
      <w:r>
        <w:rPr>
          <w:b/>
          <w:bCs/>
        </w:rPr>
        <w:instrText xml:space="preserve">: : </w:instrText>
      </w:r>
      <w:r w:rsidRPr="00075702">
        <w:instrText xml:space="preserve">" </w:instrText>
      </w:r>
      <w:r w:rsidRPr="00075702">
        <w:fldChar w:fldCharType="end"/>
      </w:r>
      <w:r w:rsidRPr="00075702">
        <w:t xml:space="preserve">") derogate from certain provisions of the </w:t>
      </w:r>
      <w:r w:rsidR="00BF0096">
        <w:t>Advisory-</w:t>
      </w:r>
      <w:r w:rsidRPr="00075702">
        <w:t xml:space="preserve">GC. Each Exception must clearly indicate the specific Article of the </w:t>
      </w:r>
      <w:r w:rsidR="00BF0096">
        <w:t>Advisory-</w:t>
      </w:r>
      <w:r w:rsidRPr="00075702">
        <w:t>GC from which it deviates</w:t>
      </w:r>
      <w:r>
        <w:t>.</w:t>
      </w:r>
      <w:r>
        <w:rPr>
          <w:highlight w:val="green"/>
        </w:rPr>
        <w:t>{% if not contract.exceptions %}</w:t>
      </w:r>
    </w:p>
    <w:p w14:paraId="6521968E" w14:textId="29567CF9" w:rsidR="00C773D6" w:rsidRPr="00075702" w:rsidRDefault="00C773D6" w:rsidP="00C669F3">
      <w:pPr>
        <w:pStyle w:val="Ttulo2"/>
        <w:rPr>
          <w:rFonts w:hint="eastAsia"/>
        </w:rPr>
      </w:pPr>
      <w:r w:rsidRPr="00075702">
        <w:t xml:space="preserve">There are no Exceptions to the provisions of the </w:t>
      </w:r>
      <w:r w:rsidR="00BF0096">
        <w:t>Advisory-</w:t>
      </w:r>
      <w:r w:rsidRPr="00075702">
        <w:t xml:space="preserve">GC in this </w:t>
      </w:r>
      <w:r w:rsidR="00BF0096">
        <w:t>Advisory-</w:t>
      </w:r>
      <w:r w:rsidRPr="00075702">
        <w:t>SC</w:t>
      </w:r>
      <w:r>
        <w:t>.</w:t>
      </w:r>
      <w:r>
        <w:rPr>
          <w:highlight w:val="green"/>
        </w:rPr>
        <w:t>{% else %}</w:t>
      </w:r>
      <w:r>
        <w:t xml:space="preserve">This Contract contains the following Exceptions to the </w:t>
      </w:r>
      <w:r w:rsidR="00BF0096">
        <w:t>Advisory-</w:t>
      </w:r>
      <w:r>
        <w:t>GC:</w:t>
      </w:r>
    </w:p>
    <w:p w14:paraId="0C169DE2" w14:textId="77777777" w:rsidR="00C263E7" w:rsidRDefault="004D0789">
      <w:pPr>
        <w:pStyle w:val="Ttulo3"/>
        <w:numPr>
          <w:ilvl w:val="0"/>
          <w:numId w:val="0"/>
        </w:numPr>
        <w:ind w:left="851" w:hanging="284"/>
        <w:rPr>
          <w:rFonts w:hint="eastAsia"/>
          <w:highlight w:val="yellow"/>
        </w:rPr>
      </w:pPr>
      <w:r>
        <w:rPr>
          <w:highlight w:val="yellow"/>
          <w:lang w:eastAsia="en-US"/>
        </w:rPr>
        <w:t>{{contract.exceptions or ’[•]’}}</w:t>
      </w:r>
      <w:r>
        <w:rPr>
          <w:highlight w:val="green"/>
        </w:rPr>
        <w:t>{% endif %}</w:t>
      </w:r>
    </w:p>
    <w:p w14:paraId="5499BA06" w14:textId="77777777" w:rsidR="00C773D6" w:rsidRPr="00075702" w:rsidRDefault="00C773D6" w:rsidP="00C773D6">
      <w:pPr>
        <w:pStyle w:val="Ttulo1"/>
      </w:pPr>
      <w:r w:rsidRPr="00075702">
        <w:t>Extensions</w:t>
      </w:r>
    </w:p>
    <w:p w14:paraId="28825C5C" w14:textId="3BAE6796" w:rsidR="00C773D6" w:rsidRPr="00CF2284" w:rsidRDefault="00C773D6" w:rsidP="00C773D6">
      <w:pPr>
        <w:pStyle w:val="Ttulo2"/>
        <w:rPr>
          <w:rFonts w:hint="eastAsia"/>
        </w:rPr>
      </w:pPr>
      <w:r w:rsidRPr="00075702">
        <w:t>The extensions indicated in the present Article ("</w:t>
      </w:r>
      <w:r w:rsidRPr="00075702">
        <w:rPr>
          <w:b/>
          <w:bCs/>
        </w:rPr>
        <w:t>Extensions</w:t>
      </w:r>
      <w:r w:rsidRPr="00075702">
        <w:fldChar w:fldCharType="begin"/>
      </w:r>
      <w:r w:rsidRPr="00075702">
        <w:instrText xml:space="preserve"> XE "Extensions</w:instrText>
      </w:r>
      <w:r>
        <w:rPr>
          <w:b/>
          <w:bCs/>
        </w:rPr>
        <w:instrText xml:space="preserve">: : </w:instrText>
      </w:r>
      <w:r w:rsidRPr="00075702">
        <w:instrText xml:space="preserve">" </w:instrText>
      </w:r>
      <w:r w:rsidRPr="00075702">
        <w:fldChar w:fldCharType="end"/>
      </w:r>
      <w:r w:rsidRPr="00075702">
        <w:t xml:space="preserve">") complete the stipulations of the </w:t>
      </w:r>
      <w:r w:rsidR="00BF0096">
        <w:t>Advisory-</w:t>
      </w:r>
      <w:r w:rsidR="00A30BBC" w:rsidRPr="00075702">
        <w:t>GC</w:t>
      </w:r>
      <w:r w:rsidRPr="00075702">
        <w:t>, by providing additional</w:t>
      </w:r>
      <w:r w:rsidRPr="00CF2284">
        <w:t xml:space="preserve"> specific conditions</w:t>
      </w:r>
      <w:r>
        <w:t>.</w:t>
      </w:r>
      <w:r>
        <w:rPr>
          <w:highlight w:val="green"/>
        </w:rPr>
        <w:t>{% if not contract.extensions %}</w:t>
      </w:r>
    </w:p>
    <w:p w14:paraId="3F77B93D" w14:textId="5D619A6A" w:rsidR="005D0FBC" w:rsidRPr="00CF2284" w:rsidRDefault="00C773D6" w:rsidP="00075702">
      <w:pPr>
        <w:pStyle w:val="Ttulo2"/>
        <w:rPr>
          <w:rFonts w:hint="eastAsia"/>
        </w:rPr>
      </w:pPr>
      <w:r w:rsidRPr="00CF2284">
        <w:t xml:space="preserve">There are no Extensions to the provisions of the </w:t>
      </w:r>
      <w:r w:rsidR="00BF0096">
        <w:t>Advisory-</w:t>
      </w:r>
      <w:r w:rsidRPr="00CF2284">
        <w:t xml:space="preserve">GC in this </w:t>
      </w:r>
      <w:r w:rsidR="00BF0096">
        <w:t>Advisory-</w:t>
      </w:r>
      <w:r w:rsidRPr="00CF2284">
        <w:t>SC</w:t>
      </w:r>
      <w:r>
        <w:t>.</w:t>
      </w:r>
      <w:r>
        <w:rPr>
          <w:highlight w:val="green"/>
        </w:rPr>
        <w:t>{% else %}</w:t>
      </w:r>
      <w:r>
        <w:t xml:space="preserve">This Contract contains the following Extensions to the </w:t>
      </w:r>
      <w:r w:rsidR="00BF0096">
        <w:t>Advisory-</w:t>
      </w:r>
      <w:r>
        <w:t>GC:</w:t>
      </w:r>
    </w:p>
    <w:p w14:paraId="5B981CF3" w14:textId="77777777" w:rsidR="00C263E7" w:rsidRDefault="004D0789">
      <w:pPr>
        <w:pStyle w:val="Ttulo3"/>
        <w:numPr>
          <w:ilvl w:val="0"/>
          <w:numId w:val="0"/>
        </w:numPr>
        <w:ind w:left="851" w:hanging="284"/>
        <w:rPr>
          <w:rFonts w:hint="eastAsia"/>
          <w:highlight w:val="yellow"/>
        </w:rPr>
      </w:pPr>
      <w:r>
        <w:rPr>
          <w:highlight w:val="yellow"/>
          <w:lang w:eastAsia="en-US"/>
        </w:rPr>
        <w:t>{{contract.extensions or ’[•]’}}</w:t>
      </w:r>
      <w:r>
        <w:rPr>
          <w:highlight w:val="green"/>
        </w:rPr>
        <w:t>{% endif %}</w:t>
      </w:r>
    </w:p>
    <w:p w14:paraId="759B7462" w14:textId="77777777" w:rsidR="00C263E7" w:rsidRDefault="00C263E7">
      <w:pPr>
        <w:pStyle w:val="Lista"/>
        <w:numPr>
          <w:ilvl w:val="0"/>
          <w:numId w:val="0"/>
        </w:numPr>
        <w:pBdr>
          <w:bottom w:val="single" w:sz="6" w:space="1" w:color="000000"/>
        </w:pBdr>
        <w:ind w:left="1701" w:right="1701" w:hanging="76"/>
        <w:rPr>
          <w:rFonts w:hint="eastAsia"/>
        </w:rPr>
      </w:pPr>
    </w:p>
    <w:p w14:paraId="0E617873" w14:textId="77777777" w:rsidR="005D0FBC" w:rsidRPr="00CF2284" w:rsidRDefault="005D0FBC" w:rsidP="005D0FBC">
      <w:pPr>
        <w:pStyle w:val="Lista"/>
        <w:numPr>
          <w:ilvl w:val="0"/>
          <w:numId w:val="0"/>
        </w:numPr>
        <w:ind w:left="1134" w:right="1134"/>
        <w:rPr>
          <w:rFonts w:hint="eastAsia"/>
        </w:rPr>
      </w:pPr>
    </w:p>
    <w:p w14:paraId="218C457F" w14:textId="77777777" w:rsidR="00664984" w:rsidRPr="00CF2284" w:rsidRDefault="00664984" w:rsidP="005D0FBC">
      <w:pPr>
        <w:rPr>
          <w:rFonts w:hint="eastAsia"/>
        </w:rPr>
      </w:pPr>
      <w:r w:rsidRPr="00CF2284">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2F207890" w14:textId="77777777" w:rsidR="00664984" w:rsidRPr="00CF2284" w:rsidRDefault="00664984" w:rsidP="00664984">
      <w:pPr>
        <w:rPr>
          <w:rFonts w:hint="eastAsia"/>
        </w:rPr>
      </w:pPr>
    </w:p>
    <w:p w14:paraId="05575B00" w14:textId="52E9FD82" w:rsidR="005D0FBC" w:rsidRPr="00CF2284" w:rsidRDefault="005D0FBC" w:rsidP="005D0FBC">
      <w:pPr>
        <w:rPr>
          <w:rFonts w:hint="eastAsia"/>
          <w:u w:val="single"/>
        </w:rPr>
      </w:pPr>
      <w:bookmarkStart w:id="39" w:name="_Hlk172566365"/>
      <w:r w:rsidRPr="00CF2284">
        <w:rPr>
          <w:u w:val="single"/>
        </w:rPr>
        <w:t>List of Appendices</w:t>
      </w:r>
      <w:r>
        <w:rPr>
          <w:u w:val="single"/>
        </w:rPr>
        <w:t>:</w:t>
      </w:r>
      <w:r>
        <w:rPr>
          <w:highlight w:val="green"/>
        </w:rPr>
        <w:t>{% if contract.charter %}</w:t>
      </w:r>
    </w:p>
    <w:p w14:paraId="12DC84E8" w14:textId="75AF36A5" w:rsidR="00664984" w:rsidRPr="00CF2284" w:rsidRDefault="00C773D6" w:rsidP="00664984">
      <w:pPr>
        <w:pStyle w:val="Lista"/>
        <w:rPr>
          <w:rFonts w:hint="eastAsia"/>
        </w:rPr>
      </w:pPr>
      <w:bookmarkStart w:id="40" w:name="_Hlk172566386"/>
      <w:bookmarkEnd w:id="39"/>
      <w:r w:rsidRPr="00CF2284">
        <w:t>Appendix 1. FlexUp Charter Special Conditions (Charter-SC</w:t>
      </w:r>
      <w:r>
        <w:t>)</w:t>
      </w:r>
      <w:r>
        <w:rPr>
          <w:highlight w:val="green"/>
        </w:rPr>
        <w:t>{% endif %}</w:t>
      </w:r>
    </w:p>
    <w:p w14:paraId="12BBFC29" w14:textId="77777777" w:rsidR="00C773D6" w:rsidRPr="00CF2284" w:rsidRDefault="00C773D6" w:rsidP="00C773D6">
      <w:pPr>
        <w:pStyle w:val="Lista"/>
        <w:numPr>
          <w:ilvl w:val="0"/>
          <w:numId w:val="0"/>
        </w:numPr>
        <w:ind w:left="426" w:hanging="360"/>
        <w:rPr>
          <w:rFonts w:hint="eastAsi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28"/>
      </w:tblGrid>
      <w:tr w:rsidR="00D46D1B" w:rsidRPr="00160ABB" w14:paraId="5CBF683F" w14:textId="77777777" w:rsidTr="00593237">
        <w:tc>
          <w:tcPr>
            <w:tcW w:w="4828" w:type="dxa"/>
          </w:tcPr>
          <w:bookmarkEnd w:id="40"/>
          <w:p w14:paraId="4D2F14F0" w14:textId="022D250E" w:rsidR="00D46D1B" w:rsidRPr="00106118" w:rsidRDefault="00D46D1B" w:rsidP="00D46D1B">
            <w:pPr>
              <w:rPr>
                <w:rFonts w:ascii="Nunito Light" w:hAnsi="Nunito Light" w:hint="eastAsia"/>
              </w:rPr>
            </w:pPr>
            <w:r w:rsidRPr="00106118">
              <w:rPr>
                <w:rFonts w:ascii="Nunito Light" w:hAnsi="Nunito Light"/>
              </w:rPr>
              <w:t xml:space="preserve">Signature of </w:t>
            </w:r>
            <w:r w:rsidR="00A7548C">
              <w:rPr>
                <w:rFonts w:ascii="Nunito Light" w:hAnsi="Nunito Light"/>
              </w:rPr>
              <w:t>Advisor</w:t>
            </w:r>
          </w:p>
          <w:p w14:paraId="7B29D1A8" w14:textId="3536FA63" w:rsidR="00707653" w:rsidRPr="00707653" w:rsidRDefault="00707653" w:rsidP="00707653">
            <w:pPr>
              <w:tabs>
                <w:tab w:val="left" w:pos="738"/>
                <w:tab w:val="left" w:pos="2722"/>
              </w:tabs>
              <w:ind w:left="738" w:hanging="738"/>
              <w:jc w:val="left"/>
              <w:rPr>
                <w:rFonts w:ascii="Nunito Light" w:hAnsi="Nunito Light" w:hint="eastAsia"/>
                <w:b/>
                <w:bCs/>
              </w:rPr>
            </w:pPr>
            <w:r w:rsidRPr="00707653">
              <w:rPr>
                <w:rFonts w:ascii="Nunito Light" w:hAnsi="Nunito Light"/>
                <w:b/>
                <w:bCs/>
                <w:highlight w:val="yellow"/>
              </w:rPr>
              <w:t>{{supplier.name}}</w:t>
            </w:r>
          </w:p>
          <w:p w14:paraId="22431EFE" w14:textId="77777777" w:rsidR="00D46D1B" w:rsidRPr="00106118" w:rsidRDefault="00D46D1B" w:rsidP="00D46D1B">
            <w:pPr>
              <w:rPr>
                <w:rFonts w:ascii="Nunito Light" w:hAnsi="Nunito Light" w:hint="eastAsia"/>
              </w:rPr>
            </w:pPr>
          </w:p>
          <w:p w14:paraId="0408CE05" w14:textId="77777777" w:rsidR="00D46D1B" w:rsidRPr="00106118" w:rsidRDefault="00D46D1B" w:rsidP="00D46D1B">
            <w:pPr>
              <w:rPr>
                <w:rFonts w:ascii="Nunito Light" w:hAnsi="Nunito Light" w:hint="eastAsia"/>
              </w:rPr>
            </w:pPr>
          </w:p>
          <w:p w14:paraId="7EF06279" w14:textId="77777777" w:rsidR="00C263E7" w:rsidRPr="00106118" w:rsidRDefault="00C263E7">
            <w:pPr>
              <w:jc w:val="left"/>
              <w:rPr>
                <w:rFonts w:ascii="Nunito Light" w:hAnsi="Nunito Light" w:hint="eastAsia"/>
              </w:rPr>
            </w:pPr>
          </w:p>
          <w:p w14:paraId="66FEBCD5" w14:textId="77777777" w:rsidR="00C263E7" w:rsidRPr="00106118" w:rsidRDefault="004D0789">
            <w:pPr>
              <w:tabs>
                <w:tab w:val="left" w:pos="738"/>
                <w:tab w:val="left" w:pos="2722"/>
              </w:tabs>
              <w:ind w:left="738" w:hanging="738"/>
              <w:jc w:val="left"/>
              <w:rPr>
                <w:rFonts w:ascii="Nunito Light" w:hAnsi="Nunito Light" w:hint="eastAsia"/>
              </w:rPr>
            </w:pPr>
            <w:r w:rsidRPr="00106118">
              <w:rPr>
                <w:rFonts w:ascii="Nunito Light" w:hAnsi="Nunito Light"/>
              </w:rPr>
              <w:t xml:space="preserve">Name:  </w:t>
            </w:r>
            <w:r w:rsidRPr="00106118">
              <w:rPr>
                <w:rFonts w:ascii="Nunito Light" w:hAnsi="Nunito Light"/>
                <w:highlight w:val="yellow"/>
              </w:rPr>
              <w:t>{{supplier.main_representative.name or ’[•]’}}</w:t>
            </w:r>
          </w:p>
          <w:p w14:paraId="559F2167" w14:textId="77777777" w:rsidR="00C263E7" w:rsidRPr="00106118" w:rsidRDefault="004D0789">
            <w:pPr>
              <w:tabs>
                <w:tab w:val="left" w:pos="738"/>
              </w:tabs>
              <w:jc w:val="left"/>
              <w:rPr>
                <w:rFonts w:ascii="Nunito Light" w:hAnsi="Nunito Light" w:hint="eastAsia"/>
              </w:rPr>
            </w:pPr>
            <w:r w:rsidRPr="00106118">
              <w:rPr>
                <w:rFonts w:ascii="Nunito Light" w:hAnsi="Nunito Light"/>
                <w:highlight w:val="green"/>
              </w:rPr>
              <w:t>{% if supplier.main_representative_capacity %}</w:t>
            </w:r>
            <w:r w:rsidRPr="00106118">
              <w:rPr>
                <w:rFonts w:ascii="Nunito Light" w:hAnsi="Nunito Light"/>
              </w:rPr>
              <w:t xml:space="preserve">Role: </w:t>
            </w:r>
            <w:r w:rsidRPr="00106118">
              <w:rPr>
                <w:rFonts w:ascii="Nunito Light" w:hAnsi="Nunito Light"/>
              </w:rPr>
              <w:tab/>
            </w:r>
            <w:r w:rsidRPr="00106118">
              <w:rPr>
                <w:rFonts w:ascii="Nunito Light" w:hAnsi="Nunito Light"/>
                <w:highlight w:val="yellow"/>
              </w:rPr>
              <w:t>{{supplier.main_representative_capacity or ’[•]’}}</w:t>
            </w:r>
          </w:p>
          <w:p w14:paraId="27196387" w14:textId="378798E0" w:rsidR="00D46D1B" w:rsidRPr="00106118" w:rsidRDefault="004D0789" w:rsidP="00D46D1B">
            <w:pPr>
              <w:tabs>
                <w:tab w:val="left" w:pos="738"/>
              </w:tabs>
              <w:ind w:left="738" w:hanging="738"/>
              <w:rPr>
                <w:rFonts w:ascii="Nunito Light" w:hAnsi="Nunito Light" w:hint="eastAsia"/>
              </w:rPr>
            </w:pPr>
            <w:r w:rsidRPr="00106118">
              <w:rPr>
                <w:rFonts w:ascii="Nunito Light" w:hAnsi="Nunito Light"/>
                <w:highlight w:val="green"/>
              </w:rPr>
              <w:t>{% endif %}</w:t>
            </w:r>
            <w:r w:rsidRPr="00106118">
              <w:rPr>
                <w:rFonts w:ascii="Nunito Light" w:hAnsi="Nunito Light"/>
              </w:rPr>
              <w:t xml:space="preserve">Date: </w:t>
            </w:r>
            <w:r w:rsidRPr="00106118">
              <w:rPr>
                <w:rFonts w:ascii="Nunito Light" w:hAnsi="Nunito Light"/>
              </w:rPr>
              <w:tab/>
            </w:r>
            <w:r w:rsidRPr="00106118">
              <w:rPr>
                <w:rFonts w:ascii="Nunito Light" w:hAnsi="Nunito Light"/>
                <w:highlight w:val="yellow"/>
              </w:rPr>
              <w:t>{{supplier_signature_date or ’[•]’}}</w:t>
            </w:r>
          </w:p>
        </w:tc>
        <w:tc>
          <w:tcPr>
            <w:tcW w:w="4828" w:type="dxa"/>
          </w:tcPr>
          <w:p w14:paraId="77E09A78" w14:textId="77777777" w:rsidR="00D46D1B" w:rsidRPr="00106118" w:rsidRDefault="00D46D1B" w:rsidP="00D46D1B">
            <w:pPr>
              <w:rPr>
                <w:rFonts w:ascii="Nunito Light" w:hAnsi="Nunito Light" w:hint="eastAsia"/>
              </w:rPr>
            </w:pPr>
            <w:r w:rsidRPr="00106118">
              <w:rPr>
                <w:rFonts w:ascii="Nunito Light" w:hAnsi="Nunito Light"/>
              </w:rPr>
              <w:t>Signature of Client</w:t>
            </w:r>
          </w:p>
          <w:p w14:paraId="72194E39" w14:textId="4E9CAA66" w:rsidR="00707653" w:rsidRPr="00707653" w:rsidRDefault="00707653" w:rsidP="00707653">
            <w:pPr>
              <w:tabs>
                <w:tab w:val="left" w:pos="738"/>
                <w:tab w:val="left" w:pos="2722"/>
              </w:tabs>
              <w:ind w:left="738" w:hanging="738"/>
              <w:jc w:val="left"/>
              <w:rPr>
                <w:rFonts w:ascii="Nunito Light" w:hAnsi="Nunito Light" w:hint="eastAsia"/>
                <w:b/>
                <w:bCs/>
              </w:rPr>
            </w:pPr>
            <w:r w:rsidRPr="00707653">
              <w:rPr>
                <w:rFonts w:ascii="Nunito Light" w:hAnsi="Nunito Light"/>
                <w:b/>
                <w:bCs/>
                <w:highlight w:val="yellow"/>
              </w:rPr>
              <w:t>{{client.name}}</w:t>
            </w:r>
          </w:p>
          <w:p w14:paraId="7E92E6C0" w14:textId="77777777" w:rsidR="00D46D1B" w:rsidRPr="00106118" w:rsidRDefault="00D46D1B" w:rsidP="00D46D1B">
            <w:pPr>
              <w:rPr>
                <w:rFonts w:ascii="Nunito Light" w:hAnsi="Nunito Light" w:hint="eastAsia"/>
              </w:rPr>
            </w:pPr>
          </w:p>
          <w:p w14:paraId="64AB4903" w14:textId="77777777" w:rsidR="00D46D1B" w:rsidRPr="00106118" w:rsidRDefault="00D46D1B" w:rsidP="00D46D1B">
            <w:pPr>
              <w:rPr>
                <w:rFonts w:ascii="Nunito Light" w:hAnsi="Nunito Light" w:hint="eastAsia"/>
              </w:rPr>
            </w:pPr>
          </w:p>
          <w:p w14:paraId="1A1CDC46" w14:textId="79601F39" w:rsidR="00D46D1B" w:rsidRPr="00106118" w:rsidRDefault="00D46D1B" w:rsidP="00D46D1B">
            <w:pPr>
              <w:tabs>
                <w:tab w:val="left" w:pos="738"/>
                <w:tab w:val="left" w:pos="2722"/>
              </w:tabs>
              <w:ind w:left="738" w:hanging="738"/>
              <w:rPr>
                <w:rFonts w:ascii="Nunito Light" w:hAnsi="Nunito Light" w:hint="eastAsia"/>
              </w:rPr>
            </w:pPr>
            <w:r w:rsidRPr="00106118">
              <w:rPr>
                <w:rFonts w:ascii="Nunito Light" w:hAnsi="Nunito Light"/>
              </w:rPr>
              <w:t xml:space="preserve">Name:  </w:t>
            </w:r>
            <w:r w:rsidRPr="00106118">
              <w:rPr>
                <w:rFonts w:ascii="Nunito Light" w:hAnsi="Nunito Light"/>
                <w:highlight w:val="yellow"/>
              </w:rPr>
              <w:t>{{client.main_representative.name or ’[•]’}}</w:t>
            </w:r>
          </w:p>
          <w:p w14:paraId="6147FD7D" w14:textId="77777777" w:rsidR="00C263E7" w:rsidRPr="00106118" w:rsidRDefault="004D0789">
            <w:pPr>
              <w:tabs>
                <w:tab w:val="left" w:pos="738"/>
              </w:tabs>
              <w:jc w:val="left"/>
              <w:rPr>
                <w:rFonts w:ascii="Nunito Light" w:hAnsi="Nunito Light" w:hint="eastAsia"/>
              </w:rPr>
            </w:pPr>
            <w:r w:rsidRPr="00106118">
              <w:rPr>
                <w:rFonts w:ascii="Nunito Light" w:hAnsi="Nunito Light"/>
                <w:highlight w:val="green"/>
              </w:rPr>
              <w:t>{% if client.main_representative_capacity %}</w:t>
            </w:r>
            <w:r w:rsidRPr="00106118">
              <w:rPr>
                <w:rFonts w:ascii="Nunito Light" w:hAnsi="Nunito Light"/>
              </w:rPr>
              <w:t xml:space="preserve">Role: </w:t>
            </w:r>
            <w:r w:rsidRPr="00106118">
              <w:rPr>
                <w:rFonts w:ascii="Nunito Light" w:hAnsi="Nunito Light"/>
              </w:rPr>
              <w:tab/>
            </w:r>
            <w:r w:rsidRPr="00106118">
              <w:rPr>
                <w:rFonts w:ascii="Nunito Light" w:hAnsi="Nunito Light"/>
                <w:highlight w:val="yellow"/>
              </w:rPr>
              <w:t>{{client.main_representative_capacity or ’[•]’}}</w:t>
            </w:r>
          </w:p>
          <w:p w14:paraId="7C26ED1F" w14:textId="103EC55E" w:rsidR="00D46D1B" w:rsidRPr="00106118" w:rsidRDefault="004D0789" w:rsidP="00D46D1B">
            <w:pPr>
              <w:tabs>
                <w:tab w:val="left" w:pos="738"/>
              </w:tabs>
              <w:ind w:left="738" w:hanging="738"/>
              <w:rPr>
                <w:rFonts w:ascii="Nunito Light" w:hAnsi="Nunito Light" w:hint="eastAsia"/>
              </w:rPr>
            </w:pPr>
            <w:r w:rsidRPr="00106118">
              <w:rPr>
                <w:rFonts w:ascii="Nunito Light" w:hAnsi="Nunito Light"/>
                <w:highlight w:val="green"/>
              </w:rPr>
              <w:t>{% endif %}</w:t>
            </w:r>
            <w:r w:rsidR="00D46D1B" w:rsidRPr="00106118">
              <w:rPr>
                <w:rFonts w:ascii="Nunito Light" w:hAnsi="Nunito Light"/>
              </w:rPr>
              <w:t xml:space="preserve">Date: </w:t>
            </w:r>
            <w:r w:rsidR="00D46D1B" w:rsidRPr="00106118">
              <w:rPr>
                <w:rFonts w:ascii="Nunito Light" w:hAnsi="Nunito Light"/>
              </w:rPr>
              <w:tab/>
            </w:r>
            <w:r w:rsidRPr="00106118">
              <w:rPr>
                <w:rFonts w:ascii="Nunito Light" w:hAnsi="Nunito Light"/>
                <w:highlight w:val="yellow"/>
              </w:rPr>
              <w:t>{{client_signature_date or ’[•]’}}</w:t>
            </w:r>
          </w:p>
        </w:tc>
      </w:tr>
    </w:tbl>
    <w:p w14:paraId="1283129B" w14:textId="088B1B68" w:rsidR="00DB2E18" w:rsidRPr="00CF2284" w:rsidRDefault="00DB2E18" w:rsidP="000A774D">
      <w:pPr>
        <w:rPr>
          <w:rFonts w:hint="eastAsia"/>
        </w:rPr>
      </w:pPr>
      <w:bookmarkStart w:id="41" w:name="_GoBack"/>
      <w:bookmarkEnd w:id="41"/>
    </w:p>
    <w:sectPr w:rsidR="00DB2E18" w:rsidRPr="00CF2284" w:rsidSect="003D4DD5">
      <w:footerReference w:type="default" r:id="rId9"/>
      <w:type w:val="continuous"/>
      <w:pgSz w:w="11906" w:h="16838" w:code="9"/>
      <w:pgMar w:top="993" w:right="849" w:bottom="899" w:left="851" w:header="709"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ED6E2A" w16cex:dateUtc="2025-11-24T17:36:00Z"/>
  <w16cex:commentExtensible w16cex:durableId="3564AA4D" w16cex:dateUtc="2025-11-24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07471" w16cid:durableId="4BED6E2A"/>
  <w16cid:commentId w16cid:paraId="7F45EC40" w16cid:durableId="3564AA4D"/>
  <w16cid:commentId w16cid:paraId="60E8F879" w16cid:durableId="60E8F879"/>
  <w16cid:commentId w16cid:paraId="20EF067F" w16cid:durableId="20EF067F"/>
  <w16cid:commentId w16cid:paraId="3555B1BD" w16cid:durableId="3555B1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01455" w14:textId="77777777" w:rsidR="00CB1900" w:rsidRDefault="00CB1900" w:rsidP="00D06902">
      <w:pPr>
        <w:rPr>
          <w:rFonts w:hint="eastAsia"/>
        </w:rPr>
      </w:pPr>
      <w:r>
        <w:separator/>
      </w:r>
    </w:p>
  </w:endnote>
  <w:endnote w:type="continuationSeparator" w:id="0">
    <w:p w14:paraId="03BC2FC1" w14:textId="77777777" w:rsidR="00CB1900" w:rsidRDefault="00CB1900" w:rsidP="00D06902">
      <w:pPr>
        <w:rPr>
          <w:rFonts w:hint="eastAsia"/>
        </w:rPr>
      </w:pPr>
      <w:r>
        <w:continuationSeparator/>
      </w:r>
    </w:p>
  </w:endnote>
  <w:endnote w:type="continuationNotice" w:id="1">
    <w:p w14:paraId="17A8E180" w14:textId="77777777" w:rsidR="00CB1900" w:rsidRDefault="00CB1900" w:rsidP="00D0690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Light">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unito">
    <w:altName w:val="Times New Roman"/>
    <w:charset w:val="00"/>
    <w:family w:val="auto"/>
    <w:pitch w:val="variable"/>
    <w:sig w:usb0="00000001"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AC73" w14:textId="732E37A1" w:rsidR="000B7E53" w:rsidRDefault="004D0789" w:rsidP="003759F5">
    <w:pPr>
      <w:pStyle w:val="Encabezado"/>
      <w:ind w:left="-284"/>
      <w:rPr>
        <w:rFonts w:hint="eastAsia"/>
      </w:rPr>
    </w:pPr>
    <w:r>
      <w:rPr>
        <w:noProof/>
      </w:rPr>
      <w:fldChar w:fldCharType="begin"/>
    </w:r>
    <w:r>
      <w:rPr>
        <w:noProof/>
      </w:rPr>
      <w:instrText xml:space="preserve"> FILENAME   \* MERGEFORMAT </w:instrText>
    </w:r>
    <w:r>
      <w:rPr>
        <w:noProof/>
      </w:rPr>
      <w:fldChar w:fldCharType="separate"/>
    </w:r>
    <w:r w:rsidR="004A4BBD">
      <w:rPr>
        <w:noProof/>
      </w:rPr>
      <w:t>FlexUp S</w:t>
    </w:r>
    <w:r w:rsidR="000A774D">
      <w:rPr>
        <w:noProof/>
      </w:rPr>
      <w:t>ervices-SC Template - 2025-11-25</w:t>
    </w:r>
    <w:r w:rsidR="004A4BBD">
      <w:rPr>
        <w:noProof/>
      </w:rPr>
      <w:t xml:space="preserve"> (Published).docx</w:t>
    </w:r>
    <w:r>
      <w:rPr>
        <w:noProof/>
      </w:rPr>
      <w:fldChar w:fldCharType="end"/>
    </w:r>
    <w:r w:rsidR="00B4798C">
      <w:tab/>
    </w:r>
    <w:r w:rsidR="00B4798C">
      <w:tab/>
    </w:r>
    <w:r w:rsidR="009D7AFE" w:rsidRPr="00CA32E0">
      <w:t xml:space="preserve">page </w:t>
    </w:r>
    <w:r w:rsidR="009D7AFE" w:rsidRPr="00CA32E0">
      <w:fldChar w:fldCharType="begin"/>
    </w:r>
    <w:r w:rsidR="009D7AFE" w:rsidRPr="00CA32E0">
      <w:instrText xml:space="preserve"> PAGE </w:instrText>
    </w:r>
    <w:r w:rsidR="009D7AFE" w:rsidRPr="00CA32E0">
      <w:fldChar w:fldCharType="separate"/>
    </w:r>
    <w:r w:rsidR="000A774D">
      <w:rPr>
        <w:rFonts w:hint="eastAsia"/>
        <w:noProof/>
      </w:rPr>
      <w:t>4</w:t>
    </w:r>
    <w:r w:rsidR="009D7AFE" w:rsidRPr="00CA32E0">
      <w:fldChar w:fldCharType="end"/>
    </w:r>
    <w:r w:rsidR="009D7AFE">
      <w:t xml:space="preserve"> o</w:t>
    </w:r>
    <w:r w:rsidR="009D7AFE" w:rsidRPr="00CA32E0">
      <w:t xml:space="preserve">n </w:t>
    </w:r>
    <w:r w:rsidR="009D7AFE">
      <w:rPr>
        <w:noProof/>
      </w:rPr>
      <w:fldChar w:fldCharType="begin"/>
    </w:r>
    <w:r w:rsidR="009D7AFE">
      <w:rPr>
        <w:noProof/>
      </w:rPr>
      <w:instrText xml:space="preserve"> NUMPAGES </w:instrText>
    </w:r>
    <w:r w:rsidR="009D7AFE">
      <w:rPr>
        <w:noProof/>
      </w:rPr>
      <w:fldChar w:fldCharType="separate"/>
    </w:r>
    <w:r w:rsidR="000A774D">
      <w:rPr>
        <w:rFonts w:hint="eastAsia"/>
        <w:noProof/>
      </w:rPr>
      <w:t>5</w:t>
    </w:r>
    <w:r w:rsidR="009D7AFE">
      <w:rPr>
        <w:noProof/>
      </w:rPr>
      <w:fldChar w:fldCharType="end"/>
    </w:r>
  </w:p>
  <w:p w14:paraId="7E67A2FF" w14:textId="77777777" w:rsidR="00F35776" w:rsidRDefault="00F35776" w:rsidP="00D06902">
    <w:pPr>
      <w:pStyle w:val="Piedep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97DD5" w14:textId="77777777" w:rsidR="00CB1900" w:rsidRDefault="00CB1900" w:rsidP="00D06902">
      <w:pPr>
        <w:rPr>
          <w:rFonts w:hint="eastAsia"/>
        </w:rPr>
      </w:pPr>
      <w:r>
        <w:separator/>
      </w:r>
    </w:p>
  </w:footnote>
  <w:footnote w:type="continuationSeparator" w:id="0">
    <w:p w14:paraId="5ED0ADE2" w14:textId="77777777" w:rsidR="00CB1900" w:rsidRDefault="00CB1900" w:rsidP="00D06902">
      <w:pPr>
        <w:rPr>
          <w:rFonts w:hint="eastAsia"/>
        </w:rPr>
      </w:pPr>
      <w:r>
        <w:continuationSeparator/>
      </w:r>
    </w:p>
  </w:footnote>
  <w:footnote w:type="continuationNotice" w:id="1">
    <w:p w14:paraId="7EAAC1CE" w14:textId="77777777" w:rsidR="00CB1900" w:rsidRDefault="00CB1900" w:rsidP="00D06902">
      <w:pPr>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6941B78"/>
    <w:multiLevelType w:val="multilevel"/>
    <w:tmpl w:val="71683E14"/>
    <w:lvl w:ilvl="0">
      <w:start w:val="1"/>
      <w:numFmt w:val="none"/>
      <w:pStyle w:val="ssRestartPart"/>
      <w:suff w:val="nothing"/>
      <w:lvlText w:val=""/>
      <w:lvlJc w:val="left"/>
      <w:rPr>
        <w:rFonts w:cs="Times New Roman" w:hint="default"/>
      </w:rPr>
    </w:lvl>
    <w:lvl w:ilvl="1">
      <w:start w:val="1"/>
      <w:numFmt w:val="decimal"/>
      <w:pStyle w:val="ssqPart"/>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10460603"/>
    <w:multiLevelType w:val="hybridMultilevel"/>
    <w:tmpl w:val="9E4A2E5C"/>
    <w:lvl w:ilvl="0" w:tplc="D1ECDB6C">
      <w:start w:val="1"/>
      <w:numFmt w:val="bullet"/>
      <w:lvlText w:val=""/>
      <w:lvlJc w:val="left"/>
      <w:pPr>
        <w:ind w:left="720" w:hanging="360"/>
      </w:pPr>
      <w:rPr>
        <w:rFonts w:ascii="Symbol" w:hAnsi="Symbol"/>
      </w:rPr>
    </w:lvl>
    <w:lvl w:ilvl="1" w:tplc="80E0B3B0">
      <w:start w:val="1"/>
      <w:numFmt w:val="bullet"/>
      <w:lvlText w:val=""/>
      <w:lvlJc w:val="left"/>
      <w:pPr>
        <w:ind w:left="720" w:hanging="360"/>
      </w:pPr>
      <w:rPr>
        <w:rFonts w:ascii="Symbol" w:hAnsi="Symbol"/>
      </w:rPr>
    </w:lvl>
    <w:lvl w:ilvl="2" w:tplc="FCDC15CA">
      <w:start w:val="1"/>
      <w:numFmt w:val="bullet"/>
      <w:lvlText w:val=""/>
      <w:lvlJc w:val="left"/>
      <w:pPr>
        <w:ind w:left="720" w:hanging="360"/>
      </w:pPr>
      <w:rPr>
        <w:rFonts w:ascii="Symbol" w:hAnsi="Symbol"/>
      </w:rPr>
    </w:lvl>
    <w:lvl w:ilvl="3" w:tplc="36A49FF6">
      <w:start w:val="1"/>
      <w:numFmt w:val="bullet"/>
      <w:lvlText w:val=""/>
      <w:lvlJc w:val="left"/>
      <w:pPr>
        <w:ind w:left="720" w:hanging="360"/>
      </w:pPr>
      <w:rPr>
        <w:rFonts w:ascii="Symbol" w:hAnsi="Symbol"/>
      </w:rPr>
    </w:lvl>
    <w:lvl w:ilvl="4" w:tplc="46D0ED9A">
      <w:start w:val="1"/>
      <w:numFmt w:val="bullet"/>
      <w:lvlText w:val=""/>
      <w:lvlJc w:val="left"/>
      <w:pPr>
        <w:ind w:left="720" w:hanging="360"/>
      </w:pPr>
      <w:rPr>
        <w:rFonts w:ascii="Symbol" w:hAnsi="Symbol"/>
      </w:rPr>
    </w:lvl>
    <w:lvl w:ilvl="5" w:tplc="DFD69128">
      <w:start w:val="1"/>
      <w:numFmt w:val="bullet"/>
      <w:lvlText w:val=""/>
      <w:lvlJc w:val="left"/>
      <w:pPr>
        <w:ind w:left="720" w:hanging="360"/>
      </w:pPr>
      <w:rPr>
        <w:rFonts w:ascii="Symbol" w:hAnsi="Symbol"/>
      </w:rPr>
    </w:lvl>
    <w:lvl w:ilvl="6" w:tplc="2B2473D8">
      <w:start w:val="1"/>
      <w:numFmt w:val="bullet"/>
      <w:lvlText w:val=""/>
      <w:lvlJc w:val="left"/>
      <w:pPr>
        <w:ind w:left="720" w:hanging="360"/>
      </w:pPr>
      <w:rPr>
        <w:rFonts w:ascii="Symbol" w:hAnsi="Symbol"/>
      </w:rPr>
    </w:lvl>
    <w:lvl w:ilvl="7" w:tplc="8F68F870">
      <w:start w:val="1"/>
      <w:numFmt w:val="bullet"/>
      <w:lvlText w:val=""/>
      <w:lvlJc w:val="left"/>
      <w:pPr>
        <w:ind w:left="720" w:hanging="360"/>
      </w:pPr>
      <w:rPr>
        <w:rFonts w:ascii="Symbol" w:hAnsi="Symbol"/>
      </w:rPr>
    </w:lvl>
    <w:lvl w:ilvl="8" w:tplc="7D86DB9C">
      <w:start w:val="1"/>
      <w:numFmt w:val="bullet"/>
      <w:lvlText w:val=""/>
      <w:lvlJc w:val="left"/>
      <w:pPr>
        <w:ind w:left="720" w:hanging="360"/>
      </w:pPr>
      <w:rPr>
        <w:rFonts w:ascii="Symbol" w:hAnsi="Symbol"/>
      </w:rPr>
    </w:lvl>
  </w:abstractNum>
  <w:abstractNum w:abstractNumId="3" w15:restartNumberingAfterBreak="0">
    <w:nsid w:val="1820491E"/>
    <w:multiLevelType w:val="hybridMultilevel"/>
    <w:tmpl w:val="74F4327C"/>
    <w:lvl w:ilvl="0" w:tplc="448AF908">
      <w:start w:val="1"/>
      <w:numFmt w:val="bullet"/>
      <w:lvlText w:val=""/>
      <w:lvlJc w:val="left"/>
      <w:pPr>
        <w:ind w:left="720" w:hanging="360"/>
      </w:pPr>
      <w:rPr>
        <w:rFonts w:ascii="Symbol" w:hAnsi="Symbol"/>
      </w:rPr>
    </w:lvl>
    <w:lvl w:ilvl="1" w:tplc="63F298BE">
      <w:start w:val="1"/>
      <w:numFmt w:val="bullet"/>
      <w:lvlText w:val=""/>
      <w:lvlJc w:val="left"/>
      <w:pPr>
        <w:ind w:left="720" w:hanging="360"/>
      </w:pPr>
      <w:rPr>
        <w:rFonts w:ascii="Symbol" w:hAnsi="Symbol"/>
      </w:rPr>
    </w:lvl>
    <w:lvl w:ilvl="2" w:tplc="2AB603BE">
      <w:start w:val="1"/>
      <w:numFmt w:val="bullet"/>
      <w:lvlText w:val=""/>
      <w:lvlJc w:val="left"/>
      <w:pPr>
        <w:ind w:left="720" w:hanging="360"/>
      </w:pPr>
      <w:rPr>
        <w:rFonts w:ascii="Symbol" w:hAnsi="Symbol"/>
      </w:rPr>
    </w:lvl>
    <w:lvl w:ilvl="3" w:tplc="F342BE4C">
      <w:start w:val="1"/>
      <w:numFmt w:val="bullet"/>
      <w:lvlText w:val=""/>
      <w:lvlJc w:val="left"/>
      <w:pPr>
        <w:ind w:left="720" w:hanging="360"/>
      </w:pPr>
      <w:rPr>
        <w:rFonts w:ascii="Symbol" w:hAnsi="Symbol"/>
      </w:rPr>
    </w:lvl>
    <w:lvl w:ilvl="4" w:tplc="04A818C8">
      <w:start w:val="1"/>
      <w:numFmt w:val="bullet"/>
      <w:lvlText w:val=""/>
      <w:lvlJc w:val="left"/>
      <w:pPr>
        <w:ind w:left="720" w:hanging="360"/>
      </w:pPr>
      <w:rPr>
        <w:rFonts w:ascii="Symbol" w:hAnsi="Symbol"/>
      </w:rPr>
    </w:lvl>
    <w:lvl w:ilvl="5" w:tplc="242C0DA2">
      <w:start w:val="1"/>
      <w:numFmt w:val="bullet"/>
      <w:lvlText w:val=""/>
      <w:lvlJc w:val="left"/>
      <w:pPr>
        <w:ind w:left="720" w:hanging="360"/>
      </w:pPr>
      <w:rPr>
        <w:rFonts w:ascii="Symbol" w:hAnsi="Symbol"/>
      </w:rPr>
    </w:lvl>
    <w:lvl w:ilvl="6" w:tplc="69A66CB4">
      <w:start w:val="1"/>
      <w:numFmt w:val="bullet"/>
      <w:lvlText w:val=""/>
      <w:lvlJc w:val="left"/>
      <w:pPr>
        <w:ind w:left="720" w:hanging="360"/>
      </w:pPr>
      <w:rPr>
        <w:rFonts w:ascii="Symbol" w:hAnsi="Symbol"/>
      </w:rPr>
    </w:lvl>
    <w:lvl w:ilvl="7" w:tplc="D74C1BE0">
      <w:start w:val="1"/>
      <w:numFmt w:val="bullet"/>
      <w:lvlText w:val=""/>
      <w:lvlJc w:val="left"/>
      <w:pPr>
        <w:ind w:left="720" w:hanging="360"/>
      </w:pPr>
      <w:rPr>
        <w:rFonts w:ascii="Symbol" w:hAnsi="Symbol"/>
      </w:rPr>
    </w:lvl>
    <w:lvl w:ilvl="8" w:tplc="B0F8A666">
      <w:start w:val="1"/>
      <w:numFmt w:val="bullet"/>
      <w:lvlText w:val=""/>
      <w:lvlJc w:val="left"/>
      <w:pPr>
        <w:ind w:left="720" w:hanging="360"/>
      </w:pPr>
      <w:rPr>
        <w:rFonts w:ascii="Symbol" w:hAnsi="Symbol"/>
      </w:rPr>
    </w:lvl>
  </w:abstractNum>
  <w:abstractNum w:abstractNumId="4" w15:restartNumberingAfterBreak="0">
    <w:nsid w:val="1F4371C3"/>
    <w:multiLevelType w:val="hybridMultilevel"/>
    <w:tmpl w:val="0A048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80321"/>
    <w:multiLevelType w:val="hybridMultilevel"/>
    <w:tmpl w:val="F4C83E5E"/>
    <w:lvl w:ilvl="0" w:tplc="9E885E66">
      <w:numFmt w:val="bullet"/>
      <w:lvlText w:val="-"/>
      <w:lvlJc w:val="left"/>
      <w:pPr>
        <w:ind w:left="720" w:hanging="360"/>
      </w:pPr>
      <w:rPr>
        <w:rFonts w:ascii="Nunito Light" w:eastAsia="Batang" w:hAnsi="Nunito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CB5A7A"/>
    <w:multiLevelType w:val="hybridMultilevel"/>
    <w:tmpl w:val="577A4390"/>
    <w:lvl w:ilvl="0" w:tplc="5232A45E">
      <w:start w:val="1"/>
      <w:numFmt w:val="bullet"/>
      <w:pStyle w:val="ndice1"/>
      <w:lvlText w:val="-"/>
      <w:lvlJc w:val="left"/>
      <w:pPr>
        <w:tabs>
          <w:tab w:val="num" w:pos="720"/>
        </w:tabs>
        <w:ind w:left="720" w:hanging="360"/>
      </w:pPr>
    </w:lvl>
    <w:lvl w:ilvl="1" w:tplc="82601798" w:tentative="1">
      <w:start w:val="1"/>
      <w:numFmt w:val="bullet"/>
      <w:lvlText w:val="o"/>
      <w:lvlJc w:val="left"/>
      <w:pPr>
        <w:tabs>
          <w:tab w:val="num" w:pos="1440"/>
        </w:tabs>
        <w:ind w:left="1440" w:hanging="360"/>
      </w:pPr>
    </w:lvl>
    <w:lvl w:ilvl="2" w:tplc="860CE1CE" w:tentative="1">
      <w:start w:val="1"/>
      <w:numFmt w:val="bullet"/>
      <w:lvlText w:val=""/>
      <w:lvlJc w:val="left"/>
      <w:pPr>
        <w:tabs>
          <w:tab w:val="num" w:pos="2160"/>
        </w:tabs>
        <w:ind w:left="2160" w:hanging="360"/>
      </w:pPr>
    </w:lvl>
    <w:lvl w:ilvl="3" w:tplc="D3C81710" w:tentative="1">
      <w:start w:val="1"/>
      <w:numFmt w:val="bullet"/>
      <w:lvlText w:val=""/>
      <w:lvlJc w:val="left"/>
      <w:pPr>
        <w:tabs>
          <w:tab w:val="num" w:pos="2880"/>
        </w:tabs>
        <w:ind w:left="2880" w:hanging="360"/>
      </w:pPr>
    </w:lvl>
    <w:lvl w:ilvl="4" w:tplc="D5B2BF0C" w:tentative="1">
      <w:start w:val="1"/>
      <w:numFmt w:val="bullet"/>
      <w:lvlText w:val="o"/>
      <w:lvlJc w:val="left"/>
      <w:pPr>
        <w:tabs>
          <w:tab w:val="num" w:pos="3600"/>
        </w:tabs>
        <w:ind w:left="3600" w:hanging="360"/>
      </w:pPr>
    </w:lvl>
    <w:lvl w:ilvl="5" w:tplc="D9B44FC0" w:tentative="1">
      <w:start w:val="1"/>
      <w:numFmt w:val="bullet"/>
      <w:lvlText w:val=""/>
      <w:lvlJc w:val="left"/>
      <w:pPr>
        <w:tabs>
          <w:tab w:val="num" w:pos="4320"/>
        </w:tabs>
        <w:ind w:left="4320" w:hanging="360"/>
      </w:pPr>
    </w:lvl>
    <w:lvl w:ilvl="6" w:tplc="25381D46" w:tentative="1">
      <w:start w:val="1"/>
      <w:numFmt w:val="bullet"/>
      <w:lvlText w:val=""/>
      <w:lvlJc w:val="left"/>
      <w:pPr>
        <w:tabs>
          <w:tab w:val="num" w:pos="5040"/>
        </w:tabs>
        <w:ind w:left="5040" w:hanging="360"/>
      </w:pPr>
    </w:lvl>
    <w:lvl w:ilvl="7" w:tplc="3454F5FE" w:tentative="1">
      <w:start w:val="1"/>
      <w:numFmt w:val="bullet"/>
      <w:lvlText w:val="o"/>
      <w:lvlJc w:val="left"/>
      <w:pPr>
        <w:tabs>
          <w:tab w:val="num" w:pos="5760"/>
        </w:tabs>
        <w:ind w:left="5760" w:hanging="360"/>
      </w:pPr>
    </w:lvl>
    <w:lvl w:ilvl="8" w:tplc="3326BA78" w:tentative="1">
      <w:start w:val="1"/>
      <w:numFmt w:val="bullet"/>
      <w:lvlText w:val=""/>
      <w:lvlJc w:val="left"/>
      <w:pPr>
        <w:tabs>
          <w:tab w:val="num" w:pos="6480"/>
        </w:tabs>
        <w:ind w:left="6480" w:hanging="360"/>
      </w:pPr>
    </w:lvl>
  </w:abstractNum>
  <w:abstractNum w:abstractNumId="7" w15:restartNumberingAfterBreak="0">
    <w:nsid w:val="3EA75825"/>
    <w:multiLevelType w:val="hybridMultilevel"/>
    <w:tmpl w:val="57FA6294"/>
    <w:lvl w:ilvl="0" w:tplc="A9BABB74">
      <w:start w:val="1"/>
      <w:numFmt w:val="bullet"/>
      <w:pStyle w:val="Annexelist4"/>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D11264"/>
    <w:multiLevelType w:val="hybridMultilevel"/>
    <w:tmpl w:val="82CE9B14"/>
    <w:lvl w:ilvl="0" w:tplc="E820B872">
      <w:start w:val="1"/>
      <w:numFmt w:val="bullet"/>
      <w:pStyle w:val="TDC2"/>
      <w:lvlText w:val="‐"/>
      <w:lvlJc w:val="left"/>
      <w:pPr>
        <w:ind w:left="720" w:hanging="360"/>
      </w:pPr>
    </w:lvl>
    <w:lvl w:ilvl="1" w:tplc="DA5A34F0" w:tentative="1">
      <w:start w:val="1"/>
      <w:numFmt w:val="bullet"/>
      <w:lvlText w:val="o"/>
      <w:lvlJc w:val="left"/>
      <w:pPr>
        <w:ind w:left="1440" w:hanging="360"/>
      </w:pPr>
    </w:lvl>
    <w:lvl w:ilvl="2" w:tplc="D5EE9A18" w:tentative="1">
      <w:start w:val="1"/>
      <w:numFmt w:val="bullet"/>
      <w:lvlText w:val=""/>
      <w:lvlJc w:val="left"/>
      <w:pPr>
        <w:ind w:left="2160" w:hanging="360"/>
      </w:pPr>
    </w:lvl>
    <w:lvl w:ilvl="3" w:tplc="402893C8" w:tentative="1">
      <w:start w:val="1"/>
      <w:numFmt w:val="bullet"/>
      <w:lvlText w:val=""/>
      <w:lvlJc w:val="left"/>
      <w:pPr>
        <w:ind w:left="2880" w:hanging="360"/>
      </w:pPr>
    </w:lvl>
    <w:lvl w:ilvl="4" w:tplc="CE507564" w:tentative="1">
      <w:start w:val="1"/>
      <w:numFmt w:val="bullet"/>
      <w:lvlText w:val="o"/>
      <w:lvlJc w:val="left"/>
      <w:pPr>
        <w:ind w:left="3600" w:hanging="360"/>
      </w:pPr>
    </w:lvl>
    <w:lvl w:ilvl="5" w:tplc="F536B7E8" w:tentative="1">
      <w:start w:val="1"/>
      <w:numFmt w:val="bullet"/>
      <w:lvlText w:val=""/>
      <w:lvlJc w:val="left"/>
      <w:pPr>
        <w:ind w:left="4320" w:hanging="360"/>
      </w:pPr>
    </w:lvl>
    <w:lvl w:ilvl="6" w:tplc="34540AF0" w:tentative="1">
      <w:start w:val="1"/>
      <w:numFmt w:val="bullet"/>
      <w:lvlText w:val=""/>
      <w:lvlJc w:val="left"/>
      <w:pPr>
        <w:ind w:left="5040" w:hanging="360"/>
      </w:pPr>
    </w:lvl>
    <w:lvl w:ilvl="7" w:tplc="A4F24484" w:tentative="1">
      <w:start w:val="1"/>
      <w:numFmt w:val="bullet"/>
      <w:lvlText w:val="o"/>
      <w:lvlJc w:val="left"/>
      <w:pPr>
        <w:ind w:left="5760" w:hanging="360"/>
      </w:pPr>
    </w:lvl>
    <w:lvl w:ilvl="8" w:tplc="17DCCD54" w:tentative="1">
      <w:start w:val="1"/>
      <w:numFmt w:val="bullet"/>
      <w:lvlText w:val=""/>
      <w:lvlJc w:val="left"/>
      <w:pPr>
        <w:ind w:left="6480" w:hanging="360"/>
      </w:pPr>
    </w:lvl>
  </w:abstractNum>
  <w:abstractNum w:abstractNumId="9" w15:restartNumberingAfterBreak="0">
    <w:nsid w:val="3F957899"/>
    <w:multiLevelType w:val="multilevel"/>
    <w:tmpl w:val="54EAE9AA"/>
    <w:lvl w:ilvl="0">
      <w:start w:val="1"/>
      <w:numFmt w:val="decimal"/>
      <w:lvlRestart w:val="0"/>
      <w:pStyle w:val="Appendix"/>
      <w:suff w:val="space"/>
      <w:lvlText w:val="Appendix %1."/>
      <w:lvlJc w:val="left"/>
      <w:pPr>
        <w:ind w:left="0" w:firstLine="0"/>
      </w:pPr>
    </w:lvl>
    <w:lvl w:ilvl="1">
      <w:start w:val="1"/>
      <w:numFmt w:val="upperLetter"/>
      <w:pStyle w:val="AppendixList1"/>
      <w:lvlText w:val="%2."/>
      <w:lvlJc w:val="left"/>
      <w:pPr>
        <w:ind w:left="425" w:hanging="425"/>
      </w:pPr>
      <w:rPr>
        <w:rFonts w:hint="default"/>
      </w:rPr>
    </w:lvl>
    <w:lvl w:ilvl="2">
      <w:start w:val="1"/>
      <w:numFmt w:val="decimal"/>
      <w:lvlRestart w:val="1"/>
      <w:pStyle w:val="AppendixList2"/>
      <w:lvlText w:val="%3."/>
      <w:lvlJc w:val="left"/>
      <w:pPr>
        <w:ind w:left="567" w:hanging="567"/>
      </w:pPr>
      <w:rPr>
        <w:rFonts w:hint="default"/>
      </w:rPr>
    </w:lvl>
    <w:lvl w:ilvl="3">
      <w:start w:val="1"/>
      <w:numFmt w:val="lowerLetter"/>
      <w:pStyle w:val="AppendixList3"/>
      <w:lvlText w:val="%4."/>
      <w:lvlJc w:val="left"/>
      <w:pPr>
        <w:ind w:left="567" w:hanging="142"/>
      </w:pPr>
      <w:rPr>
        <w:rFonts w:hint="default"/>
      </w:rPr>
    </w:lvl>
    <w:lvl w:ilvl="4">
      <w:start w:val="1"/>
      <w:numFmt w:val="lowerRoman"/>
      <w:pStyle w:val="AppendixList4"/>
      <w:lvlText w:val="%5."/>
      <w:lvlJc w:val="left"/>
      <w:pPr>
        <w:tabs>
          <w:tab w:val="num" w:pos="1418"/>
        </w:tabs>
        <w:ind w:left="1418" w:hanging="284"/>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0" w15:restartNumberingAfterBreak="0">
    <w:nsid w:val="40F82B39"/>
    <w:multiLevelType w:val="hybridMultilevel"/>
    <w:tmpl w:val="E01648EA"/>
    <w:lvl w:ilvl="0" w:tplc="97CE3C8A">
      <w:start w:val="1"/>
      <w:numFmt w:val="bullet"/>
      <w:pStyle w:val="Lista"/>
      <w:lvlText w:val="−"/>
      <w:lvlJc w:val="left"/>
      <w:pPr>
        <w:ind w:left="2274" w:hanging="360"/>
      </w:pPr>
    </w:lvl>
    <w:lvl w:ilvl="1" w:tplc="FFFFFFFF">
      <w:start w:val="1"/>
      <w:numFmt w:val="bullet"/>
      <w:lvlText w:val="o"/>
      <w:lvlJc w:val="left"/>
      <w:pPr>
        <w:ind w:left="2994" w:hanging="360"/>
      </w:pPr>
    </w:lvl>
    <w:lvl w:ilvl="2" w:tplc="FFFFFFFF">
      <w:start w:val="1"/>
      <w:numFmt w:val="bullet"/>
      <w:lvlText w:val=""/>
      <w:lvlJc w:val="left"/>
      <w:pPr>
        <w:ind w:left="3714" w:hanging="360"/>
      </w:pPr>
    </w:lvl>
    <w:lvl w:ilvl="3" w:tplc="FFFFFFFF" w:tentative="1">
      <w:start w:val="1"/>
      <w:numFmt w:val="bullet"/>
      <w:lvlText w:val=""/>
      <w:lvlJc w:val="left"/>
      <w:pPr>
        <w:ind w:left="4434" w:hanging="360"/>
      </w:pPr>
    </w:lvl>
    <w:lvl w:ilvl="4" w:tplc="FFFFFFFF" w:tentative="1">
      <w:start w:val="1"/>
      <w:numFmt w:val="bullet"/>
      <w:lvlText w:val="o"/>
      <w:lvlJc w:val="left"/>
      <w:pPr>
        <w:ind w:left="5154" w:hanging="360"/>
      </w:pPr>
    </w:lvl>
    <w:lvl w:ilvl="5" w:tplc="FFFFFFFF" w:tentative="1">
      <w:start w:val="1"/>
      <w:numFmt w:val="bullet"/>
      <w:lvlText w:val=""/>
      <w:lvlJc w:val="left"/>
      <w:pPr>
        <w:ind w:left="5874" w:hanging="360"/>
      </w:pPr>
    </w:lvl>
    <w:lvl w:ilvl="6" w:tplc="FFFFFFFF" w:tentative="1">
      <w:start w:val="1"/>
      <w:numFmt w:val="bullet"/>
      <w:lvlText w:val=""/>
      <w:lvlJc w:val="left"/>
      <w:pPr>
        <w:ind w:left="6594" w:hanging="360"/>
      </w:pPr>
    </w:lvl>
    <w:lvl w:ilvl="7" w:tplc="FFFFFFFF" w:tentative="1">
      <w:start w:val="1"/>
      <w:numFmt w:val="bullet"/>
      <w:lvlText w:val="o"/>
      <w:lvlJc w:val="left"/>
      <w:pPr>
        <w:ind w:left="7314" w:hanging="360"/>
      </w:pPr>
    </w:lvl>
    <w:lvl w:ilvl="8" w:tplc="FFFFFFFF" w:tentative="1">
      <w:start w:val="1"/>
      <w:numFmt w:val="bullet"/>
      <w:lvlText w:val=""/>
      <w:lvlJc w:val="left"/>
      <w:pPr>
        <w:ind w:left="8034" w:hanging="360"/>
      </w:pPr>
    </w:lvl>
  </w:abstractNum>
  <w:abstractNum w:abstractNumId="11" w15:restartNumberingAfterBreak="0">
    <w:nsid w:val="46AE3729"/>
    <w:multiLevelType w:val="hybridMultilevel"/>
    <w:tmpl w:val="7788273E"/>
    <w:lvl w:ilvl="0" w:tplc="B7CC8206">
      <w:start w:val="1"/>
      <w:numFmt w:val="upperLetter"/>
      <w:pStyle w:val="Recital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3B2628"/>
    <w:multiLevelType w:val="multilevel"/>
    <w:tmpl w:val="14D69866"/>
    <w:lvl w:ilvl="0">
      <w:start w:val="1"/>
      <w:numFmt w:val="decimal"/>
      <w:lvlRestart w:val="0"/>
      <w:pStyle w:val="Ttulo1"/>
      <w:suff w:val="space"/>
      <w:lvlText w:val="Article %1."/>
      <w:lvlJc w:val="left"/>
      <w:pPr>
        <w:ind w:left="5246" w:hanging="1134"/>
      </w:pPr>
    </w:lvl>
    <w:lvl w:ilvl="1">
      <w:start w:val="1"/>
      <w:numFmt w:val="decimal"/>
      <w:pStyle w:val="Ttulo2"/>
      <w:lvlText w:val="%1.%2"/>
      <w:lvlJc w:val="left"/>
      <w:pPr>
        <w:tabs>
          <w:tab w:val="num" w:pos="567"/>
        </w:tabs>
        <w:ind w:left="567" w:hanging="567"/>
      </w:pPr>
    </w:lvl>
    <w:lvl w:ilvl="2">
      <w:start w:val="1"/>
      <w:numFmt w:val="lowerLetter"/>
      <w:pStyle w:val="Ttulo3"/>
      <w:lvlText w:val="%3)"/>
      <w:lvlJc w:val="left"/>
      <w:pPr>
        <w:tabs>
          <w:tab w:val="num" w:pos="851"/>
        </w:tabs>
        <w:ind w:left="851" w:hanging="284"/>
      </w:pPr>
    </w:lvl>
    <w:lvl w:ilvl="3">
      <w:start w:val="1"/>
      <w:numFmt w:val="lowerRoman"/>
      <w:pStyle w:val="Ttulo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6FD73F4"/>
    <w:multiLevelType w:val="multilevel"/>
    <w:tmpl w:val="0A7ED38C"/>
    <w:lvl w:ilvl="0">
      <w:start w:val="1"/>
      <w:numFmt w:val="decimal"/>
      <w:lvlRestart w:val="0"/>
      <w:pStyle w:val="Annexe"/>
      <w:suff w:val="space"/>
      <w:lvlText w:val="Annex %1."/>
      <w:lvlJc w:val="left"/>
      <w:pPr>
        <w:ind w:left="1701" w:hanging="1134"/>
      </w:pPr>
      <w:rPr>
        <w:rFonts w:hint="default"/>
      </w:rPr>
    </w:lvl>
    <w:lvl w:ilvl="1">
      <w:start w:val="1"/>
      <w:numFmt w:val="upperLetter"/>
      <w:pStyle w:val="AnnexList1"/>
      <w:lvlText w:val="%2."/>
      <w:lvlJc w:val="left"/>
      <w:pPr>
        <w:ind w:left="425" w:hanging="425"/>
      </w:pPr>
      <w:rPr>
        <w:rFonts w:ascii="Nunito Light" w:hAnsi="Nunito Light" w:hint="default"/>
        <w:b/>
        <w:i w:val="0"/>
        <w:sz w:val="20"/>
      </w:rPr>
    </w:lvl>
    <w:lvl w:ilvl="2">
      <w:start w:val="1"/>
      <w:numFmt w:val="decimal"/>
      <w:pStyle w:val="AnnexList2"/>
      <w:lvlText w:val="%3."/>
      <w:lvlJc w:val="left"/>
      <w:pPr>
        <w:tabs>
          <w:tab w:val="num" w:pos="1418"/>
        </w:tabs>
        <w:ind w:left="425" w:hanging="425"/>
      </w:pPr>
      <w:rPr>
        <w:rFonts w:hint="default"/>
        <w:b w:val="0"/>
        <w:bCs/>
        <w:i w:val="0"/>
        <w:sz w:val="20"/>
      </w:rPr>
    </w:lvl>
    <w:lvl w:ilvl="3">
      <w:start w:val="1"/>
      <w:numFmt w:val="lowerRoman"/>
      <w:pStyle w:val="AnnexList3"/>
      <w:lvlText w:val="%4."/>
      <w:lvlJc w:val="left"/>
      <w:pPr>
        <w:tabs>
          <w:tab w:val="num" w:pos="1701"/>
        </w:tabs>
        <w:ind w:left="567" w:hanging="142"/>
      </w:pPr>
      <w:rPr>
        <w:rFonts w:ascii="Nunito Light" w:hAnsi="Nunito Light" w:hint="default"/>
        <w:sz w:val="20"/>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4" w15:restartNumberingAfterBreak="0">
    <w:nsid w:val="58D774F4"/>
    <w:multiLevelType w:val="multilevel"/>
    <w:tmpl w:val="367C7C3A"/>
    <w:styleLink w:val="Articles"/>
    <w:lvl w:ilvl="0">
      <w:start w:val="1"/>
      <w:numFmt w:val="decimal"/>
      <w:lvlRestart w:val="0"/>
      <w:lvlText w:val="Article %1."/>
      <w:lvlJc w:val="left"/>
      <w:pPr>
        <w:ind w:left="1134" w:hanging="1134"/>
      </w:pPr>
    </w:lvl>
    <w:lvl w:ilvl="1">
      <w:start w:val="1"/>
      <w:numFmt w:val="decimal"/>
      <w:lvlText w:val="%1.%2"/>
      <w:lvlJc w:val="left"/>
      <w:pPr>
        <w:tabs>
          <w:tab w:val="num" w:pos="567"/>
        </w:tabs>
        <w:ind w:left="567" w:hanging="567"/>
      </w:pPr>
    </w:lvl>
    <w:lvl w:ilvl="2">
      <w:start w:val="1"/>
      <w:numFmt w:val="lowerLetter"/>
      <w:lvlText w:val="%3)"/>
      <w:lvlJc w:val="left"/>
      <w:pPr>
        <w:tabs>
          <w:tab w:val="num" w:pos="851"/>
        </w:tabs>
        <w:ind w:left="851" w:hanging="284"/>
      </w:pPr>
    </w:lvl>
    <w:lvl w:ilvl="3">
      <w:start w:val="1"/>
      <w:numFmt w:val="lowerRoman"/>
      <w:lvlText w:val="%4."/>
      <w:lvlJc w:val="left"/>
      <w:pPr>
        <w:tabs>
          <w:tab w:val="num" w:pos="1134"/>
        </w:tabs>
        <w:ind w:left="1134"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5" w15:restartNumberingAfterBreak="0">
    <w:nsid w:val="6B062572"/>
    <w:multiLevelType w:val="multilevel"/>
    <w:tmpl w:val="72A0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D557A"/>
    <w:multiLevelType w:val="hybridMultilevel"/>
    <w:tmpl w:val="E228A036"/>
    <w:lvl w:ilvl="0" w:tplc="B9AECD06">
      <w:start w:val="1"/>
      <w:numFmt w:val="bullet"/>
      <w:pStyle w:val="Lista3"/>
      <w:lvlText w:val="-"/>
      <w:lvlJc w:val="left"/>
      <w:pPr>
        <w:ind w:left="291" w:hanging="360"/>
      </w:pPr>
    </w:lvl>
    <w:lvl w:ilvl="1" w:tplc="FBD24F1A">
      <w:start w:val="1"/>
      <w:numFmt w:val="bullet"/>
      <w:lvlText w:val="‐"/>
      <w:lvlJc w:val="left"/>
      <w:pPr>
        <w:ind w:left="6598" w:hanging="360"/>
      </w:pPr>
    </w:lvl>
    <w:lvl w:ilvl="2" w:tplc="14B604FC">
      <w:start w:val="1"/>
      <w:numFmt w:val="bullet"/>
      <w:lvlText w:val=""/>
      <w:lvlJc w:val="left"/>
      <w:pPr>
        <w:ind w:left="1731" w:hanging="360"/>
      </w:pPr>
    </w:lvl>
    <w:lvl w:ilvl="3" w:tplc="81C256E4">
      <w:start w:val="1"/>
      <w:numFmt w:val="bullet"/>
      <w:lvlText w:val=""/>
      <w:lvlJc w:val="left"/>
      <w:pPr>
        <w:ind w:left="2451" w:hanging="360"/>
      </w:pPr>
    </w:lvl>
    <w:lvl w:ilvl="4" w:tplc="7F74F820" w:tentative="1">
      <w:start w:val="1"/>
      <w:numFmt w:val="bullet"/>
      <w:lvlText w:val="o"/>
      <w:lvlJc w:val="left"/>
      <w:pPr>
        <w:ind w:left="3171" w:hanging="360"/>
      </w:pPr>
    </w:lvl>
    <w:lvl w:ilvl="5" w:tplc="24AAE3F6" w:tentative="1">
      <w:start w:val="1"/>
      <w:numFmt w:val="bullet"/>
      <w:lvlText w:val=""/>
      <w:lvlJc w:val="left"/>
      <w:pPr>
        <w:ind w:left="3891" w:hanging="360"/>
      </w:pPr>
    </w:lvl>
    <w:lvl w:ilvl="6" w:tplc="CC5CA14E" w:tentative="1">
      <w:start w:val="1"/>
      <w:numFmt w:val="bullet"/>
      <w:lvlText w:val=""/>
      <w:lvlJc w:val="left"/>
      <w:pPr>
        <w:ind w:left="4611" w:hanging="360"/>
      </w:pPr>
    </w:lvl>
    <w:lvl w:ilvl="7" w:tplc="C38EBD5A" w:tentative="1">
      <w:start w:val="1"/>
      <w:numFmt w:val="bullet"/>
      <w:lvlText w:val="o"/>
      <w:lvlJc w:val="left"/>
      <w:pPr>
        <w:ind w:left="5331" w:hanging="360"/>
      </w:pPr>
    </w:lvl>
    <w:lvl w:ilvl="8" w:tplc="135C230A" w:tentative="1">
      <w:start w:val="1"/>
      <w:numFmt w:val="bullet"/>
      <w:lvlText w:val=""/>
      <w:lvlJc w:val="left"/>
      <w:pPr>
        <w:ind w:left="6051" w:hanging="360"/>
      </w:pPr>
    </w:lvl>
  </w:abstractNum>
  <w:abstractNum w:abstractNumId="17" w15:restartNumberingAfterBreak="0">
    <w:nsid w:val="6FAB509B"/>
    <w:multiLevelType w:val="multilevel"/>
    <w:tmpl w:val="46D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86421"/>
    <w:multiLevelType w:val="multilevel"/>
    <w:tmpl w:val="5010DB2E"/>
    <w:lvl w:ilvl="0">
      <w:start w:val="1"/>
      <w:numFmt w:val="decimal"/>
      <w:pStyle w:val="Numbering1"/>
      <w:lvlText w:val="%1."/>
      <w:lvlJc w:val="left"/>
      <w:pPr>
        <w:ind w:left="2629" w:hanging="360"/>
      </w:pPr>
    </w:lvl>
    <w:lvl w:ilvl="1">
      <w:start w:val="1"/>
      <w:numFmt w:val="decimal"/>
      <w:pStyle w:val="Numbering2"/>
      <w:lvlText w:val="%1.%2."/>
      <w:lvlJc w:val="left"/>
      <w:pPr>
        <w:ind w:left="3061" w:hanging="432"/>
      </w:pPr>
    </w:lvl>
    <w:lvl w:ilvl="2">
      <w:start w:val="1"/>
      <w:numFmt w:val="decimal"/>
      <w:pStyle w:val="Numbering3"/>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9" w15:restartNumberingAfterBreak="0">
    <w:nsid w:val="787908D3"/>
    <w:multiLevelType w:val="hybridMultilevel"/>
    <w:tmpl w:val="1BDC1A7E"/>
    <w:lvl w:ilvl="0" w:tplc="040C0017">
      <w:start w:val="1"/>
      <w:numFmt w:val="lowerLetter"/>
      <w:lvlText w:val="%1)"/>
      <w:lvlJc w:val="left"/>
      <w:pPr>
        <w:ind w:left="1068" w:hanging="360"/>
      </w:pPr>
    </w:lvl>
    <w:lvl w:ilvl="1" w:tplc="FFFFFFFF">
      <w:start w:val="1"/>
      <w:numFmt w:val="bullet"/>
      <w:lvlText w:val="o"/>
      <w:lvlJc w:val="left"/>
      <w:pPr>
        <w:ind w:left="1788" w:hanging="360"/>
      </w:pPr>
    </w:lvl>
    <w:lvl w:ilvl="2" w:tplc="FFFFFFFF">
      <w:start w:val="1"/>
      <w:numFmt w:val="bullet"/>
      <w:lvlText w:val=""/>
      <w:lvlJc w:val="left"/>
      <w:pPr>
        <w:ind w:left="2508" w:hanging="360"/>
      </w:pPr>
    </w:lvl>
    <w:lvl w:ilvl="3" w:tplc="FFFFFFFF" w:tentative="1">
      <w:start w:val="1"/>
      <w:numFmt w:val="bullet"/>
      <w:lvlText w:val=""/>
      <w:lvlJc w:val="left"/>
      <w:pPr>
        <w:ind w:left="3228" w:hanging="360"/>
      </w:pPr>
    </w:lvl>
    <w:lvl w:ilvl="4" w:tplc="FFFFFFFF" w:tentative="1">
      <w:start w:val="1"/>
      <w:numFmt w:val="bullet"/>
      <w:lvlText w:val="o"/>
      <w:lvlJc w:val="left"/>
      <w:pPr>
        <w:ind w:left="3948" w:hanging="360"/>
      </w:pPr>
    </w:lvl>
    <w:lvl w:ilvl="5" w:tplc="FFFFFFFF" w:tentative="1">
      <w:start w:val="1"/>
      <w:numFmt w:val="bullet"/>
      <w:lvlText w:val=""/>
      <w:lvlJc w:val="left"/>
      <w:pPr>
        <w:ind w:left="4668" w:hanging="360"/>
      </w:pPr>
    </w:lvl>
    <w:lvl w:ilvl="6" w:tplc="FFFFFFFF" w:tentative="1">
      <w:start w:val="1"/>
      <w:numFmt w:val="bullet"/>
      <w:lvlText w:val=""/>
      <w:lvlJc w:val="left"/>
      <w:pPr>
        <w:ind w:left="5388" w:hanging="360"/>
      </w:pPr>
    </w:lvl>
    <w:lvl w:ilvl="7" w:tplc="FFFFFFFF" w:tentative="1">
      <w:start w:val="1"/>
      <w:numFmt w:val="bullet"/>
      <w:lvlText w:val="o"/>
      <w:lvlJc w:val="left"/>
      <w:pPr>
        <w:ind w:left="6108" w:hanging="360"/>
      </w:pPr>
    </w:lvl>
    <w:lvl w:ilvl="8" w:tplc="FFFFFFFF" w:tentative="1">
      <w:start w:val="1"/>
      <w:numFmt w:val="bullet"/>
      <w:lvlText w:val=""/>
      <w:lvlJc w:val="left"/>
      <w:pPr>
        <w:ind w:left="6828" w:hanging="360"/>
      </w:pPr>
    </w:lvl>
  </w:abstractNum>
  <w:abstractNum w:abstractNumId="20" w15:restartNumberingAfterBreak="0">
    <w:nsid w:val="7D087387"/>
    <w:multiLevelType w:val="hybridMultilevel"/>
    <w:tmpl w:val="71683FDA"/>
    <w:lvl w:ilvl="0" w:tplc="C1904574">
      <w:start w:val="1"/>
      <w:numFmt w:val="bullet"/>
      <w:lvlText w:val="o"/>
      <w:lvlJc w:val="left"/>
      <w:pPr>
        <w:tabs>
          <w:tab w:val="num" w:pos="720"/>
        </w:tabs>
        <w:ind w:left="720" w:hanging="360"/>
      </w:pPr>
      <w:rPr>
        <w:rFonts w:ascii="Courier New" w:hAnsi="Courier New" w:cs="Courier New" w:hint="default"/>
      </w:rPr>
    </w:lvl>
    <w:lvl w:ilvl="1" w:tplc="F0C68E3A">
      <w:start w:val="1"/>
      <w:numFmt w:val="bullet"/>
      <w:pStyle w:val="ToDo"/>
      <w:lvlText w:val=""/>
      <w:lvlJc w:val="left"/>
      <w:pPr>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7"/>
  </w:num>
  <w:num w:numId="4">
    <w:abstractNumId w:val="0"/>
  </w:num>
  <w:num w:numId="5">
    <w:abstractNumId w:val="14"/>
  </w:num>
  <w:num w:numId="6">
    <w:abstractNumId w:val="1"/>
  </w:num>
  <w:num w:numId="7">
    <w:abstractNumId w:val="3"/>
  </w:num>
  <w:num w:numId="8">
    <w:abstractNumId w:val="2"/>
  </w:num>
  <w:num w:numId="9">
    <w:abstractNumId w:val="9"/>
  </w:num>
  <w:num w:numId="10">
    <w:abstractNumId w:val="12"/>
  </w:num>
  <w:num w:numId="11">
    <w:abstractNumId w:val="6"/>
  </w:num>
  <w:num w:numId="12">
    <w:abstractNumId w:val="10"/>
  </w:num>
  <w:num w:numId="13">
    <w:abstractNumId w:val="16"/>
  </w:num>
  <w:num w:numId="14">
    <w:abstractNumId w:val="11"/>
  </w:num>
  <w:num w:numId="15">
    <w:abstractNumId w:val="8"/>
  </w:num>
  <w:num w:numId="16">
    <w:abstractNumId w:val="20"/>
  </w:num>
  <w:num w:numId="17">
    <w:abstractNumId w:val="17"/>
  </w:num>
  <w:num w:numId="18">
    <w:abstractNumId w:val="15"/>
  </w:num>
  <w:num w:numId="19">
    <w:abstractNumId w:val="5"/>
  </w:num>
  <w:num w:numId="20">
    <w:abstractNumId w:val="19"/>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E1"/>
    <w:rsid w:val="00000ED0"/>
    <w:rsid w:val="00004704"/>
    <w:rsid w:val="00007658"/>
    <w:rsid w:val="00007A22"/>
    <w:rsid w:val="00007BF1"/>
    <w:rsid w:val="00010236"/>
    <w:rsid w:val="00010AED"/>
    <w:rsid w:val="00010BFB"/>
    <w:rsid w:val="00013C49"/>
    <w:rsid w:val="00013EB2"/>
    <w:rsid w:val="00016B62"/>
    <w:rsid w:val="00020609"/>
    <w:rsid w:val="00020BB5"/>
    <w:rsid w:val="00020E27"/>
    <w:rsid w:val="00021F86"/>
    <w:rsid w:val="00024A5D"/>
    <w:rsid w:val="00025820"/>
    <w:rsid w:val="000269FD"/>
    <w:rsid w:val="00027857"/>
    <w:rsid w:val="00030F47"/>
    <w:rsid w:val="00031D10"/>
    <w:rsid w:val="00032AED"/>
    <w:rsid w:val="000332F0"/>
    <w:rsid w:val="000345CD"/>
    <w:rsid w:val="00035F2C"/>
    <w:rsid w:val="000378DD"/>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CDA"/>
    <w:rsid w:val="000734EB"/>
    <w:rsid w:val="000743F9"/>
    <w:rsid w:val="000751AC"/>
    <w:rsid w:val="00075702"/>
    <w:rsid w:val="00075EE8"/>
    <w:rsid w:val="000761A8"/>
    <w:rsid w:val="00076C6A"/>
    <w:rsid w:val="00077263"/>
    <w:rsid w:val="00077756"/>
    <w:rsid w:val="00080ED4"/>
    <w:rsid w:val="0008347F"/>
    <w:rsid w:val="000852A7"/>
    <w:rsid w:val="00093F17"/>
    <w:rsid w:val="0009433E"/>
    <w:rsid w:val="000968D7"/>
    <w:rsid w:val="00096BCD"/>
    <w:rsid w:val="000972E5"/>
    <w:rsid w:val="000A024E"/>
    <w:rsid w:val="000A0344"/>
    <w:rsid w:val="000A5443"/>
    <w:rsid w:val="000A58C3"/>
    <w:rsid w:val="000A5C83"/>
    <w:rsid w:val="000A5FB2"/>
    <w:rsid w:val="000A6978"/>
    <w:rsid w:val="000A7247"/>
    <w:rsid w:val="000A7357"/>
    <w:rsid w:val="000A74FC"/>
    <w:rsid w:val="000A75CA"/>
    <w:rsid w:val="000A774D"/>
    <w:rsid w:val="000A7754"/>
    <w:rsid w:val="000B0501"/>
    <w:rsid w:val="000B0B9A"/>
    <w:rsid w:val="000B1991"/>
    <w:rsid w:val="000B3AC5"/>
    <w:rsid w:val="000B3EAB"/>
    <w:rsid w:val="000B6669"/>
    <w:rsid w:val="000B6A3C"/>
    <w:rsid w:val="000B7E53"/>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7EFB"/>
    <w:rsid w:val="001107EF"/>
    <w:rsid w:val="001110ED"/>
    <w:rsid w:val="001122A9"/>
    <w:rsid w:val="0011232E"/>
    <w:rsid w:val="0011316A"/>
    <w:rsid w:val="001135FC"/>
    <w:rsid w:val="001139A8"/>
    <w:rsid w:val="00113D53"/>
    <w:rsid w:val="00115453"/>
    <w:rsid w:val="00117163"/>
    <w:rsid w:val="0011753F"/>
    <w:rsid w:val="00121024"/>
    <w:rsid w:val="0012122D"/>
    <w:rsid w:val="0012190D"/>
    <w:rsid w:val="00122D4B"/>
    <w:rsid w:val="00123F49"/>
    <w:rsid w:val="00123FFA"/>
    <w:rsid w:val="0012400E"/>
    <w:rsid w:val="001258C7"/>
    <w:rsid w:val="00126A5A"/>
    <w:rsid w:val="00126F94"/>
    <w:rsid w:val="00127EA0"/>
    <w:rsid w:val="00130867"/>
    <w:rsid w:val="001309E5"/>
    <w:rsid w:val="00132975"/>
    <w:rsid w:val="00133371"/>
    <w:rsid w:val="00133C57"/>
    <w:rsid w:val="00134482"/>
    <w:rsid w:val="001347C2"/>
    <w:rsid w:val="00135826"/>
    <w:rsid w:val="00135C33"/>
    <w:rsid w:val="001379C1"/>
    <w:rsid w:val="00140F00"/>
    <w:rsid w:val="00141E65"/>
    <w:rsid w:val="0014247C"/>
    <w:rsid w:val="001443F0"/>
    <w:rsid w:val="00144A8D"/>
    <w:rsid w:val="001460DB"/>
    <w:rsid w:val="00147D6F"/>
    <w:rsid w:val="00150202"/>
    <w:rsid w:val="00150FE7"/>
    <w:rsid w:val="001517E6"/>
    <w:rsid w:val="001522BF"/>
    <w:rsid w:val="00153117"/>
    <w:rsid w:val="00154BED"/>
    <w:rsid w:val="00154F2C"/>
    <w:rsid w:val="001552DA"/>
    <w:rsid w:val="0016080A"/>
    <w:rsid w:val="00160ABB"/>
    <w:rsid w:val="001614BF"/>
    <w:rsid w:val="0016166C"/>
    <w:rsid w:val="00162E1A"/>
    <w:rsid w:val="00163A5D"/>
    <w:rsid w:val="00163C33"/>
    <w:rsid w:val="00164102"/>
    <w:rsid w:val="00164D16"/>
    <w:rsid w:val="00165285"/>
    <w:rsid w:val="00167E1E"/>
    <w:rsid w:val="001708C9"/>
    <w:rsid w:val="00170A2E"/>
    <w:rsid w:val="00173C02"/>
    <w:rsid w:val="0017401C"/>
    <w:rsid w:val="001745A3"/>
    <w:rsid w:val="00174ABA"/>
    <w:rsid w:val="00175304"/>
    <w:rsid w:val="001769D6"/>
    <w:rsid w:val="001771FF"/>
    <w:rsid w:val="001777CC"/>
    <w:rsid w:val="0017787C"/>
    <w:rsid w:val="00181F97"/>
    <w:rsid w:val="0018232E"/>
    <w:rsid w:val="00182CBE"/>
    <w:rsid w:val="00183130"/>
    <w:rsid w:val="00184CD7"/>
    <w:rsid w:val="00184D86"/>
    <w:rsid w:val="001851C7"/>
    <w:rsid w:val="00185242"/>
    <w:rsid w:val="001868F4"/>
    <w:rsid w:val="00186F7D"/>
    <w:rsid w:val="00186FFC"/>
    <w:rsid w:val="00187A59"/>
    <w:rsid w:val="00187B55"/>
    <w:rsid w:val="00190303"/>
    <w:rsid w:val="00190EAF"/>
    <w:rsid w:val="00191EA0"/>
    <w:rsid w:val="00192C5B"/>
    <w:rsid w:val="00192D3C"/>
    <w:rsid w:val="0019334C"/>
    <w:rsid w:val="001933C9"/>
    <w:rsid w:val="00196CD1"/>
    <w:rsid w:val="001974E4"/>
    <w:rsid w:val="001A1AA4"/>
    <w:rsid w:val="001A349D"/>
    <w:rsid w:val="001A3AB5"/>
    <w:rsid w:val="001A3CC2"/>
    <w:rsid w:val="001A4481"/>
    <w:rsid w:val="001A4813"/>
    <w:rsid w:val="001A4DE4"/>
    <w:rsid w:val="001A71A0"/>
    <w:rsid w:val="001A76B5"/>
    <w:rsid w:val="001A7CCC"/>
    <w:rsid w:val="001B268E"/>
    <w:rsid w:val="001B2D98"/>
    <w:rsid w:val="001B408A"/>
    <w:rsid w:val="001B6A40"/>
    <w:rsid w:val="001B6EAC"/>
    <w:rsid w:val="001B77B2"/>
    <w:rsid w:val="001C0061"/>
    <w:rsid w:val="001C01CB"/>
    <w:rsid w:val="001C08F2"/>
    <w:rsid w:val="001C0C96"/>
    <w:rsid w:val="001C147A"/>
    <w:rsid w:val="001C2846"/>
    <w:rsid w:val="001C3463"/>
    <w:rsid w:val="001C4593"/>
    <w:rsid w:val="001C6688"/>
    <w:rsid w:val="001C6B3B"/>
    <w:rsid w:val="001D1050"/>
    <w:rsid w:val="001D2494"/>
    <w:rsid w:val="001D27E3"/>
    <w:rsid w:val="001D3A80"/>
    <w:rsid w:val="001D4C3E"/>
    <w:rsid w:val="001D59CE"/>
    <w:rsid w:val="001D66A3"/>
    <w:rsid w:val="001E06AF"/>
    <w:rsid w:val="001E119C"/>
    <w:rsid w:val="001E1B04"/>
    <w:rsid w:val="001E242F"/>
    <w:rsid w:val="001E2D60"/>
    <w:rsid w:val="001E3D69"/>
    <w:rsid w:val="001E45FA"/>
    <w:rsid w:val="001E4BB9"/>
    <w:rsid w:val="001E59FC"/>
    <w:rsid w:val="001E5A8F"/>
    <w:rsid w:val="001E60A8"/>
    <w:rsid w:val="001F0C75"/>
    <w:rsid w:val="001F2647"/>
    <w:rsid w:val="001F2A49"/>
    <w:rsid w:val="001F3382"/>
    <w:rsid w:val="001F45BB"/>
    <w:rsid w:val="001F4E40"/>
    <w:rsid w:val="001F51E6"/>
    <w:rsid w:val="001F58E5"/>
    <w:rsid w:val="001F6241"/>
    <w:rsid w:val="001F66C9"/>
    <w:rsid w:val="001F688A"/>
    <w:rsid w:val="001F7BE5"/>
    <w:rsid w:val="0020067B"/>
    <w:rsid w:val="00202F63"/>
    <w:rsid w:val="00204376"/>
    <w:rsid w:val="0020518B"/>
    <w:rsid w:val="00206237"/>
    <w:rsid w:val="00206718"/>
    <w:rsid w:val="00206DF0"/>
    <w:rsid w:val="00207AAC"/>
    <w:rsid w:val="00207EDC"/>
    <w:rsid w:val="0021011C"/>
    <w:rsid w:val="0021019F"/>
    <w:rsid w:val="00210A49"/>
    <w:rsid w:val="00211301"/>
    <w:rsid w:val="00211852"/>
    <w:rsid w:val="00212260"/>
    <w:rsid w:val="00214581"/>
    <w:rsid w:val="00215464"/>
    <w:rsid w:val="002160B8"/>
    <w:rsid w:val="00216243"/>
    <w:rsid w:val="0021728A"/>
    <w:rsid w:val="00217718"/>
    <w:rsid w:val="002206D4"/>
    <w:rsid w:val="00220C99"/>
    <w:rsid w:val="00221A25"/>
    <w:rsid w:val="00222E2A"/>
    <w:rsid w:val="0022356C"/>
    <w:rsid w:val="002240DB"/>
    <w:rsid w:val="00224446"/>
    <w:rsid w:val="002257C7"/>
    <w:rsid w:val="00225A71"/>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C7"/>
    <w:rsid w:val="002370FD"/>
    <w:rsid w:val="002409BC"/>
    <w:rsid w:val="00241194"/>
    <w:rsid w:val="00241AD3"/>
    <w:rsid w:val="0024304E"/>
    <w:rsid w:val="002433BC"/>
    <w:rsid w:val="00245669"/>
    <w:rsid w:val="0024743B"/>
    <w:rsid w:val="0024769B"/>
    <w:rsid w:val="00247EC7"/>
    <w:rsid w:val="00247F77"/>
    <w:rsid w:val="00251DDE"/>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2C8"/>
    <w:rsid w:val="00270AD4"/>
    <w:rsid w:val="0027179D"/>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6341"/>
    <w:rsid w:val="002B6C9A"/>
    <w:rsid w:val="002C1F99"/>
    <w:rsid w:val="002C2554"/>
    <w:rsid w:val="002C38D7"/>
    <w:rsid w:val="002C4FEA"/>
    <w:rsid w:val="002C55E2"/>
    <w:rsid w:val="002C644C"/>
    <w:rsid w:val="002C647A"/>
    <w:rsid w:val="002C6F73"/>
    <w:rsid w:val="002C7516"/>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14FB"/>
    <w:rsid w:val="002F2A33"/>
    <w:rsid w:val="002F31F7"/>
    <w:rsid w:val="002F360B"/>
    <w:rsid w:val="002F3AC3"/>
    <w:rsid w:val="002F5DA2"/>
    <w:rsid w:val="003005BE"/>
    <w:rsid w:val="00300B4A"/>
    <w:rsid w:val="00300B69"/>
    <w:rsid w:val="0030115D"/>
    <w:rsid w:val="00304D6D"/>
    <w:rsid w:val="00305987"/>
    <w:rsid w:val="003060DD"/>
    <w:rsid w:val="003066D6"/>
    <w:rsid w:val="00306C74"/>
    <w:rsid w:val="003071AA"/>
    <w:rsid w:val="0030738C"/>
    <w:rsid w:val="0030772E"/>
    <w:rsid w:val="0031096D"/>
    <w:rsid w:val="003113CE"/>
    <w:rsid w:val="003124A7"/>
    <w:rsid w:val="00312904"/>
    <w:rsid w:val="0031344D"/>
    <w:rsid w:val="00313BBC"/>
    <w:rsid w:val="00313E76"/>
    <w:rsid w:val="003143C9"/>
    <w:rsid w:val="00315D47"/>
    <w:rsid w:val="00317B72"/>
    <w:rsid w:val="00317F5B"/>
    <w:rsid w:val="00320E0B"/>
    <w:rsid w:val="00320FF8"/>
    <w:rsid w:val="00321FAF"/>
    <w:rsid w:val="00322FCF"/>
    <w:rsid w:val="003232D9"/>
    <w:rsid w:val="00324428"/>
    <w:rsid w:val="00325B1D"/>
    <w:rsid w:val="00327196"/>
    <w:rsid w:val="0032777D"/>
    <w:rsid w:val="00330513"/>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2954"/>
    <w:rsid w:val="00373A12"/>
    <w:rsid w:val="003759F5"/>
    <w:rsid w:val="00377149"/>
    <w:rsid w:val="0038050B"/>
    <w:rsid w:val="00382BA8"/>
    <w:rsid w:val="00385514"/>
    <w:rsid w:val="00385996"/>
    <w:rsid w:val="003860A1"/>
    <w:rsid w:val="00387840"/>
    <w:rsid w:val="0039307D"/>
    <w:rsid w:val="003941FA"/>
    <w:rsid w:val="00394CCE"/>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5E3D"/>
    <w:rsid w:val="003B65CF"/>
    <w:rsid w:val="003B6746"/>
    <w:rsid w:val="003B69A4"/>
    <w:rsid w:val="003B6A67"/>
    <w:rsid w:val="003B7AF8"/>
    <w:rsid w:val="003C1048"/>
    <w:rsid w:val="003C4663"/>
    <w:rsid w:val="003C5E82"/>
    <w:rsid w:val="003C5F56"/>
    <w:rsid w:val="003C7B43"/>
    <w:rsid w:val="003D15C7"/>
    <w:rsid w:val="003D1E02"/>
    <w:rsid w:val="003D26ED"/>
    <w:rsid w:val="003D2BCE"/>
    <w:rsid w:val="003D32C7"/>
    <w:rsid w:val="003D3E4B"/>
    <w:rsid w:val="003D4172"/>
    <w:rsid w:val="003D46E2"/>
    <w:rsid w:val="003D479D"/>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A88"/>
    <w:rsid w:val="003F276F"/>
    <w:rsid w:val="003F2B55"/>
    <w:rsid w:val="003F3027"/>
    <w:rsid w:val="003F3324"/>
    <w:rsid w:val="003F3CEB"/>
    <w:rsid w:val="003F4CB6"/>
    <w:rsid w:val="003F525C"/>
    <w:rsid w:val="003F5B73"/>
    <w:rsid w:val="003F649D"/>
    <w:rsid w:val="003F6A73"/>
    <w:rsid w:val="003F6F30"/>
    <w:rsid w:val="003F7C6B"/>
    <w:rsid w:val="004002DD"/>
    <w:rsid w:val="004008D4"/>
    <w:rsid w:val="00400C37"/>
    <w:rsid w:val="00401B58"/>
    <w:rsid w:val="00401DB4"/>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991"/>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E5D"/>
    <w:rsid w:val="00427BA7"/>
    <w:rsid w:val="00430D3E"/>
    <w:rsid w:val="00431756"/>
    <w:rsid w:val="00434A93"/>
    <w:rsid w:val="00435863"/>
    <w:rsid w:val="004379FC"/>
    <w:rsid w:val="00440143"/>
    <w:rsid w:val="004402AD"/>
    <w:rsid w:val="0044076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720B"/>
    <w:rsid w:val="0046049C"/>
    <w:rsid w:val="00460726"/>
    <w:rsid w:val="00460796"/>
    <w:rsid w:val="00460879"/>
    <w:rsid w:val="00461D7A"/>
    <w:rsid w:val="00463805"/>
    <w:rsid w:val="004664D2"/>
    <w:rsid w:val="00467E2B"/>
    <w:rsid w:val="00470A26"/>
    <w:rsid w:val="00471FD1"/>
    <w:rsid w:val="004748BE"/>
    <w:rsid w:val="00474967"/>
    <w:rsid w:val="004760B0"/>
    <w:rsid w:val="00476989"/>
    <w:rsid w:val="00477205"/>
    <w:rsid w:val="00480324"/>
    <w:rsid w:val="0048186D"/>
    <w:rsid w:val="00481E47"/>
    <w:rsid w:val="004821F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4455"/>
    <w:rsid w:val="004B4DB1"/>
    <w:rsid w:val="004B54A7"/>
    <w:rsid w:val="004B57DF"/>
    <w:rsid w:val="004B591D"/>
    <w:rsid w:val="004B699D"/>
    <w:rsid w:val="004B6B85"/>
    <w:rsid w:val="004B6F6E"/>
    <w:rsid w:val="004B6FCB"/>
    <w:rsid w:val="004B7911"/>
    <w:rsid w:val="004C0314"/>
    <w:rsid w:val="004C032D"/>
    <w:rsid w:val="004C0B26"/>
    <w:rsid w:val="004C2CB2"/>
    <w:rsid w:val="004C32F2"/>
    <w:rsid w:val="004C6EA8"/>
    <w:rsid w:val="004C72D9"/>
    <w:rsid w:val="004C7BC3"/>
    <w:rsid w:val="004D0789"/>
    <w:rsid w:val="004D0E52"/>
    <w:rsid w:val="004D173C"/>
    <w:rsid w:val="004D2FBE"/>
    <w:rsid w:val="004D36E0"/>
    <w:rsid w:val="004D3EB7"/>
    <w:rsid w:val="004D49BE"/>
    <w:rsid w:val="004D50CF"/>
    <w:rsid w:val="004D61AD"/>
    <w:rsid w:val="004D6AE9"/>
    <w:rsid w:val="004E1A1A"/>
    <w:rsid w:val="004E1E7C"/>
    <w:rsid w:val="004E1EB2"/>
    <w:rsid w:val="004E1EBE"/>
    <w:rsid w:val="004E29E5"/>
    <w:rsid w:val="004E2E2F"/>
    <w:rsid w:val="004E4444"/>
    <w:rsid w:val="004E492B"/>
    <w:rsid w:val="004E5D86"/>
    <w:rsid w:val="004E5EC6"/>
    <w:rsid w:val="004E5F0C"/>
    <w:rsid w:val="004F06EB"/>
    <w:rsid w:val="004F07E6"/>
    <w:rsid w:val="004F24E5"/>
    <w:rsid w:val="004F283F"/>
    <w:rsid w:val="004F2854"/>
    <w:rsid w:val="004F3005"/>
    <w:rsid w:val="004F38EE"/>
    <w:rsid w:val="004F562C"/>
    <w:rsid w:val="004F5DBA"/>
    <w:rsid w:val="004F7009"/>
    <w:rsid w:val="0050013D"/>
    <w:rsid w:val="00502601"/>
    <w:rsid w:val="0050374E"/>
    <w:rsid w:val="00503C66"/>
    <w:rsid w:val="0050460C"/>
    <w:rsid w:val="00504B35"/>
    <w:rsid w:val="00505947"/>
    <w:rsid w:val="00507097"/>
    <w:rsid w:val="005072E3"/>
    <w:rsid w:val="00510A43"/>
    <w:rsid w:val="00515767"/>
    <w:rsid w:val="00515B0B"/>
    <w:rsid w:val="00515D4B"/>
    <w:rsid w:val="00516316"/>
    <w:rsid w:val="005165B1"/>
    <w:rsid w:val="0051677A"/>
    <w:rsid w:val="00516D54"/>
    <w:rsid w:val="0052177B"/>
    <w:rsid w:val="00522743"/>
    <w:rsid w:val="00523BD1"/>
    <w:rsid w:val="00523E7F"/>
    <w:rsid w:val="005250BF"/>
    <w:rsid w:val="00525AE4"/>
    <w:rsid w:val="0052658C"/>
    <w:rsid w:val="00526F45"/>
    <w:rsid w:val="00527D60"/>
    <w:rsid w:val="0053032B"/>
    <w:rsid w:val="005319FA"/>
    <w:rsid w:val="00531A9F"/>
    <w:rsid w:val="00533ACA"/>
    <w:rsid w:val="00533C0D"/>
    <w:rsid w:val="00534EEF"/>
    <w:rsid w:val="00536459"/>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4230"/>
    <w:rsid w:val="00554A44"/>
    <w:rsid w:val="00556755"/>
    <w:rsid w:val="00557B7E"/>
    <w:rsid w:val="00562667"/>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5C3F"/>
    <w:rsid w:val="00596B89"/>
    <w:rsid w:val="00597AC2"/>
    <w:rsid w:val="005A1412"/>
    <w:rsid w:val="005A1812"/>
    <w:rsid w:val="005A2714"/>
    <w:rsid w:val="005A2F5B"/>
    <w:rsid w:val="005A4173"/>
    <w:rsid w:val="005A4778"/>
    <w:rsid w:val="005A4B97"/>
    <w:rsid w:val="005A4C8B"/>
    <w:rsid w:val="005A4E39"/>
    <w:rsid w:val="005A593A"/>
    <w:rsid w:val="005A5EDE"/>
    <w:rsid w:val="005B0102"/>
    <w:rsid w:val="005B1662"/>
    <w:rsid w:val="005B1793"/>
    <w:rsid w:val="005B2EC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2C3"/>
    <w:rsid w:val="005C75C0"/>
    <w:rsid w:val="005D05D5"/>
    <w:rsid w:val="005D0FBC"/>
    <w:rsid w:val="005D13F2"/>
    <w:rsid w:val="005D1A42"/>
    <w:rsid w:val="005D2053"/>
    <w:rsid w:val="005D2092"/>
    <w:rsid w:val="005D3EAA"/>
    <w:rsid w:val="005D3F7A"/>
    <w:rsid w:val="005D4173"/>
    <w:rsid w:val="005D49FE"/>
    <w:rsid w:val="005D54D0"/>
    <w:rsid w:val="005D5D58"/>
    <w:rsid w:val="005D6B22"/>
    <w:rsid w:val="005D6E44"/>
    <w:rsid w:val="005D6E4C"/>
    <w:rsid w:val="005D7114"/>
    <w:rsid w:val="005E0052"/>
    <w:rsid w:val="005E02E7"/>
    <w:rsid w:val="005E0A70"/>
    <w:rsid w:val="005E164F"/>
    <w:rsid w:val="005E22C2"/>
    <w:rsid w:val="005E3569"/>
    <w:rsid w:val="005E38DE"/>
    <w:rsid w:val="005E5167"/>
    <w:rsid w:val="005E57F1"/>
    <w:rsid w:val="005E6224"/>
    <w:rsid w:val="005E66ED"/>
    <w:rsid w:val="005E71AF"/>
    <w:rsid w:val="005F1B95"/>
    <w:rsid w:val="005F2649"/>
    <w:rsid w:val="005F3916"/>
    <w:rsid w:val="005F526B"/>
    <w:rsid w:val="005F798A"/>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480"/>
    <w:rsid w:val="00617AC4"/>
    <w:rsid w:val="00617DA0"/>
    <w:rsid w:val="0062007E"/>
    <w:rsid w:val="0062117C"/>
    <w:rsid w:val="00621348"/>
    <w:rsid w:val="00622213"/>
    <w:rsid w:val="006230DC"/>
    <w:rsid w:val="00623530"/>
    <w:rsid w:val="00624143"/>
    <w:rsid w:val="00625FDD"/>
    <w:rsid w:val="006264D2"/>
    <w:rsid w:val="0063044F"/>
    <w:rsid w:val="00633049"/>
    <w:rsid w:val="0063393B"/>
    <w:rsid w:val="00634076"/>
    <w:rsid w:val="0063509C"/>
    <w:rsid w:val="00635EB5"/>
    <w:rsid w:val="00635FF3"/>
    <w:rsid w:val="006361E7"/>
    <w:rsid w:val="006363A2"/>
    <w:rsid w:val="006369B3"/>
    <w:rsid w:val="006415CC"/>
    <w:rsid w:val="006416D6"/>
    <w:rsid w:val="00641AF7"/>
    <w:rsid w:val="00641D82"/>
    <w:rsid w:val="006427B4"/>
    <w:rsid w:val="00642D02"/>
    <w:rsid w:val="00643013"/>
    <w:rsid w:val="0064329F"/>
    <w:rsid w:val="006434A5"/>
    <w:rsid w:val="006443E8"/>
    <w:rsid w:val="00644A9E"/>
    <w:rsid w:val="006451FE"/>
    <w:rsid w:val="0064576E"/>
    <w:rsid w:val="0064585F"/>
    <w:rsid w:val="006459DA"/>
    <w:rsid w:val="0064756F"/>
    <w:rsid w:val="00650308"/>
    <w:rsid w:val="00653457"/>
    <w:rsid w:val="00653CD0"/>
    <w:rsid w:val="00653CFF"/>
    <w:rsid w:val="006541DE"/>
    <w:rsid w:val="0065537E"/>
    <w:rsid w:val="00657814"/>
    <w:rsid w:val="00660F3B"/>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CD7"/>
    <w:rsid w:val="00674DAC"/>
    <w:rsid w:val="006755B8"/>
    <w:rsid w:val="00676044"/>
    <w:rsid w:val="006761B0"/>
    <w:rsid w:val="006772C1"/>
    <w:rsid w:val="0067786D"/>
    <w:rsid w:val="00680280"/>
    <w:rsid w:val="006811BF"/>
    <w:rsid w:val="00681C5A"/>
    <w:rsid w:val="00683E19"/>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120C"/>
    <w:rsid w:val="006A17AE"/>
    <w:rsid w:val="006A1A8E"/>
    <w:rsid w:val="006A2812"/>
    <w:rsid w:val="006A3913"/>
    <w:rsid w:val="006A42D4"/>
    <w:rsid w:val="006A50E4"/>
    <w:rsid w:val="006A5447"/>
    <w:rsid w:val="006A63D7"/>
    <w:rsid w:val="006A6C65"/>
    <w:rsid w:val="006B0A83"/>
    <w:rsid w:val="006B0CEE"/>
    <w:rsid w:val="006B22E3"/>
    <w:rsid w:val="006B3268"/>
    <w:rsid w:val="006B3B7D"/>
    <w:rsid w:val="006B4C0A"/>
    <w:rsid w:val="006B5C0E"/>
    <w:rsid w:val="006B662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466"/>
    <w:rsid w:val="006E2029"/>
    <w:rsid w:val="006E3451"/>
    <w:rsid w:val="006E48E8"/>
    <w:rsid w:val="006E5F8C"/>
    <w:rsid w:val="006E6D70"/>
    <w:rsid w:val="006F1765"/>
    <w:rsid w:val="006F1B17"/>
    <w:rsid w:val="006F21AE"/>
    <w:rsid w:val="006F2E18"/>
    <w:rsid w:val="006F32E6"/>
    <w:rsid w:val="006F4BDB"/>
    <w:rsid w:val="006F682F"/>
    <w:rsid w:val="006F6F33"/>
    <w:rsid w:val="00700C84"/>
    <w:rsid w:val="0070105B"/>
    <w:rsid w:val="00701DEB"/>
    <w:rsid w:val="007028CC"/>
    <w:rsid w:val="00703629"/>
    <w:rsid w:val="0070376E"/>
    <w:rsid w:val="00703E38"/>
    <w:rsid w:val="00704850"/>
    <w:rsid w:val="007049F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60FA"/>
    <w:rsid w:val="007162C4"/>
    <w:rsid w:val="00717AD8"/>
    <w:rsid w:val="00717F41"/>
    <w:rsid w:val="00722BC9"/>
    <w:rsid w:val="00723287"/>
    <w:rsid w:val="00724660"/>
    <w:rsid w:val="00726CFA"/>
    <w:rsid w:val="00727083"/>
    <w:rsid w:val="00727BEE"/>
    <w:rsid w:val="00730FB8"/>
    <w:rsid w:val="0073230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6A38"/>
    <w:rsid w:val="0076006F"/>
    <w:rsid w:val="0076072E"/>
    <w:rsid w:val="007612C4"/>
    <w:rsid w:val="00761BC8"/>
    <w:rsid w:val="00762B53"/>
    <w:rsid w:val="007642BA"/>
    <w:rsid w:val="00764464"/>
    <w:rsid w:val="0076472B"/>
    <w:rsid w:val="007656E9"/>
    <w:rsid w:val="007659BA"/>
    <w:rsid w:val="0076600F"/>
    <w:rsid w:val="00766D51"/>
    <w:rsid w:val="007679AB"/>
    <w:rsid w:val="00770672"/>
    <w:rsid w:val="0077073E"/>
    <w:rsid w:val="00771AC9"/>
    <w:rsid w:val="00772155"/>
    <w:rsid w:val="00776142"/>
    <w:rsid w:val="00780022"/>
    <w:rsid w:val="0078012F"/>
    <w:rsid w:val="00780477"/>
    <w:rsid w:val="00783CC9"/>
    <w:rsid w:val="007842AB"/>
    <w:rsid w:val="007848B4"/>
    <w:rsid w:val="00784E33"/>
    <w:rsid w:val="007867B3"/>
    <w:rsid w:val="0078769C"/>
    <w:rsid w:val="00787F82"/>
    <w:rsid w:val="0079045D"/>
    <w:rsid w:val="00791D68"/>
    <w:rsid w:val="00791DD3"/>
    <w:rsid w:val="00791DDA"/>
    <w:rsid w:val="007930AB"/>
    <w:rsid w:val="007931C6"/>
    <w:rsid w:val="00794FFF"/>
    <w:rsid w:val="007968B7"/>
    <w:rsid w:val="007973F6"/>
    <w:rsid w:val="00797404"/>
    <w:rsid w:val="007A0401"/>
    <w:rsid w:val="007A043F"/>
    <w:rsid w:val="007A06A5"/>
    <w:rsid w:val="007A158D"/>
    <w:rsid w:val="007A2828"/>
    <w:rsid w:val="007A40C1"/>
    <w:rsid w:val="007A446F"/>
    <w:rsid w:val="007A4FCA"/>
    <w:rsid w:val="007A69D6"/>
    <w:rsid w:val="007A6A3B"/>
    <w:rsid w:val="007A6DAE"/>
    <w:rsid w:val="007A7590"/>
    <w:rsid w:val="007B1705"/>
    <w:rsid w:val="007B1F5D"/>
    <w:rsid w:val="007B4676"/>
    <w:rsid w:val="007B49D5"/>
    <w:rsid w:val="007B4ECB"/>
    <w:rsid w:val="007B5215"/>
    <w:rsid w:val="007C1DA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66A5"/>
    <w:rsid w:val="007E70F0"/>
    <w:rsid w:val="007E7260"/>
    <w:rsid w:val="007E763F"/>
    <w:rsid w:val="007F120E"/>
    <w:rsid w:val="007F1AB6"/>
    <w:rsid w:val="007F1E64"/>
    <w:rsid w:val="007F354F"/>
    <w:rsid w:val="007F376C"/>
    <w:rsid w:val="007F54E0"/>
    <w:rsid w:val="007F6405"/>
    <w:rsid w:val="00800770"/>
    <w:rsid w:val="008010A2"/>
    <w:rsid w:val="00801577"/>
    <w:rsid w:val="008026D2"/>
    <w:rsid w:val="008051B0"/>
    <w:rsid w:val="0080693B"/>
    <w:rsid w:val="00807CB1"/>
    <w:rsid w:val="00810883"/>
    <w:rsid w:val="00811975"/>
    <w:rsid w:val="00813B77"/>
    <w:rsid w:val="00814172"/>
    <w:rsid w:val="00814A08"/>
    <w:rsid w:val="0081701A"/>
    <w:rsid w:val="0081745A"/>
    <w:rsid w:val="008176F0"/>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54EB"/>
    <w:rsid w:val="0083754A"/>
    <w:rsid w:val="00837F4F"/>
    <w:rsid w:val="008420D5"/>
    <w:rsid w:val="00842675"/>
    <w:rsid w:val="00843B3D"/>
    <w:rsid w:val="00843FD7"/>
    <w:rsid w:val="008472F3"/>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5FF"/>
    <w:rsid w:val="008733D8"/>
    <w:rsid w:val="00873AA7"/>
    <w:rsid w:val="00874015"/>
    <w:rsid w:val="008742FC"/>
    <w:rsid w:val="008744EF"/>
    <w:rsid w:val="00874610"/>
    <w:rsid w:val="0087472A"/>
    <w:rsid w:val="008757EC"/>
    <w:rsid w:val="008758B8"/>
    <w:rsid w:val="00876622"/>
    <w:rsid w:val="0087692D"/>
    <w:rsid w:val="00877B0B"/>
    <w:rsid w:val="0088032D"/>
    <w:rsid w:val="0088276A"/>
    <w:rsid w:val="00882BE7"/>
    <w:rsid w:val="00882D13"/>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694F"/>
    <w:rsid w:val="008A7543"/>
    <w:rsid w:val="008B1829"/>
    <w:rsid w:val="008B3893"/>
    <w:rsid w:val="008B392F"/>
    <w:rsid w:val="008B3AFE"/>
    <w:rsid w:val="008B51D2"/>
    <w:rsid w:val="008B54E5"/>
    <w:rsid w:val="008B64E3"/>
    <w:rsid w:val="008B6E72"/>
    <w:rsid w:val="008C0291"/>
    <w:rsid w:val="008C19F7"/>
    <w:rsid w:val="008C2D8D"/>
    <w:rsid w:val="008C3EE6"/>
    <w:rsid w:val="008C4FE5"/>
    <w:rsid w:val="008C58E3"/>
    <w:rsid w:val="008C6BD9"/>
    <w:rsid w:val="008D0063"/>
    <w:rsid w:val="008D0738"/>
    <w:rsid w:val="008D10DB"/>
    <w:rsid w:val="008D25AE"/>
    <w:rsid w:val="008D2641"/>
    <w:rsid w:val="008D2F3D"/>
    <w:rsid w:val="008D4DD1"/>
    <w:rsid w:val="008D52D5"/>
    <w:rsid w:val="008D65EF"/>
    <w:rsid w:val="008D71C7"/>
    <w:rsid w:val="008E079F"/>
    <w:rsid w:val="008E342E"/>
    <w:rsid w:val="008E45C9"/>
    <w:rsid w:val="008E4ECE"/>
    <w:rsid w:val="008E5321"/>
    <w:rsid w:val="008E53AC"/>
    <w:rsid w:val="008E54B0"/>
    <w:rsid w:val="008E6AF4"/>
    <w:rsid w:val="008E76E2"/>
    <w:rsid w:val="008E7C4E"/>
    <w:rsid w:val="008E7F82"/>
    <w:rsid w:val="008F0B8B"/>
    <w:rsid w:val="008F11C5"/>
    <w:rsid w:val="008F1B83"/>
    <w:rsid w:val="008F3D7E"/>
    <w:rsid w:val="008F4B66"/>
    <w:rsid w:val="008F5209"/>
    <w:rsid w:val="008F5BC5"/>
    <w:rsid w:val="008F5C43"/>
    <w:rsid w:val="008F6899"/>
    <w:rsid w:val="008F6A61"/>
    <w:rsid w:val="008F756A"/>
    <w:rsid w:val="008F7632"/>
    <w:rsid w:val="008F7B98"/>
    <w:rsid w:val="008F7D9E"/>
    <w:rsid w:val="009000A3"/>
    <w:rsid w:val="00900102"/>
    <w:rsid w:val="0090018F"/>
    <w:rsid w:val="00901A0E"/>
    <w:rsid w:val="00901AEE"/>
    <w:rsid w:val="00901D84"/>
    <w:rsid w:val="00902943"/>
    <w:rsid w:val="009041D3"/>
    <w:rsid w:val="009057B8"/>
    <w:rsid w:val="009063D6"/>
    <w:rsid w:val="009069C4"/>
    <w:rsid w:val="009076DD"/>
    <w:rsid w:val="009078E7"/>
    <w:rsid w:val="00910348"/>
    <w:rsid w:val="00910827"/>
    <w:rsid w:val="00910CD0"/>
    <w:rsid w:val="00911B9F"/>
    <w:rsid w:val="00913699"/>
    <w:rsid w:val="00913F1C"/>
    <w:rsid w:val="00915039"/>
    <w:rsid w:val="009158A9"/>
    <w:rsid w:val="00916445"/>
    <w:rsid w:val="009166C0"/>
    <w:rsid w:val="00917F7E"/>
    <w:rsid w:val="00920A79"/>
    <w:rsid w:val="00923481"/>
    <w:rsid w:val="0092396F"/>
    <w:rsid w:val="009244F1"/>
    <w:rsid w:val="009252AF"/>
    <w:rsid w:val="00925411"/>
    <w:rsid w:val="00926330"/>
    <w:rsid w:val="00926D78"/>
    <w:rsid w:val="00927E2E"/>
    <w:rsid w:val="009301E2"/>
    <w:rsid w:val="009320E8"/>
    <w:rsid w:val="009323BE"/>
    <w:rsid w:val="00932402"/>
    <w:rsid w:val="009337BB"/>
    <w:rsid w:val="00934AD1"/>
    <w:rsid w:val="00934C1A"/>
    <w:rsid w:val="00935387"/>
    <w:rsid w:val="00935824"/>
    <w:rsid w:val="00937D42"/>
    <w:rsid w:val="0094087D"/>
    <w:rsid w:val="00941B69"/>
    <w:rsid w:val="00941FBD"/>
    <w:rsid w:val="009432E4"/>
    <w:rsid w:val="00944640"/>
    <w:rsid w:val="00945226"/>
    <w:rsid w:val="009456BD"/>
    <w:rsid w:val="00946D8A"/>
    <w:rsid w:val="00950972"/>
    <w:rsid w:val="009512EB"/>
    <w:rsid w:val="00951623"/>
    <w:rsid w:val="009518A8"/>
    <w:rsid w:val="00951CF4"/>
    <w:rsid w:val="009535ED"/>
    <w:rsid w:val="0095383A"/>
    <w:rsid w:val="00953965"/>
    <w:rsid w:val="00953A82"/>
    <w:rsid w:val="00954533"/>
    <w:rsid w:val="009549CE"/>
    <w:rsid w:val="00955C24"/>
    <w:rsid w:val="00955F88"/>
    <w:rsid w:val="00956A5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70534"/>
    <w:rsid w:val="0097081F"/>
    <w:rsid w:val="009711A6"/>
    <w:rsid w:val="009718EA"/>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117A"/>
    <w:rsid w:val="009A3067"/>
    <w:rsid w:val="009A4073"/>
    <w:rsid w:val="009A4278"/>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51"/>
    <w:rsid w:val="009C2CD5"/>
    <w:rsid w:val="009C4497"/>
    <w:rsid w:val="009C457B"/>
    <w:rsid w:val="009C5473"/>
    <w:rsid w:val="009C63FE"/>
    <w:rsid w:val="009C7496"/>
    <w:rsid w:val="009C7F5D"/>
    <w:rsid w:val="009D0BCF"/>
    <w:rsid w:val="009D1C75"/>
    <w:rsid w:val="009D26CA"/>
    <w:rsid w:val="009D2DD9"/>
    <w:rsid w:val="009D2F05"/>
    <w:rsid w:val="009D2F99"/>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4838"/>
    <w:rsid w:val="009E4B34"/>
    <w:rsid w:val="009E6A44"/>
    <w:rsid w:val="009F0172"/>
    <w:rsid w:val="009F1DF0"/>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656D"/>
    <w:rsid w:val="00A1726D"/>
    <w:rsid w:val="00A2018B"/>
    <w:rsid w:val="00A21319"/>
    <w:rsid w:val="00A240E1"/>
    <w:rsid w:val="00A25462"/>
    <w:rsid w:val="00A25BB6"/>
    <w:rsid w:val="00A25F5C"/>
    <w:rsid w:val="00A2618D"/>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335B"/>
    <w:rsid w:val="00A43987"/>
    <w:rsid w:val="00A43DCD"/>
    <w:rsid w:val="00A45B21"/>
    <w:rsid w:val="00A47AE3"/>
    <w:rsid w:val="00A50AF2"/>
    <w:rsid w:val="00A517E4"/>
    <w:rsid w:val="00A5325A"/>
    <w:rsid w:val="00A546D8"/>
    <w:rsid w:val="00A54EED"/>
    <w:rsid w:val="00A55362"/>
    <w:rsid w:val="00A55EC6"/>
    <w:rsid w:val="00A56247"/>
    <w:rsid w:val="00A56ED0"/>
    <w:rsid w:val="00A57300"/>
    <w:rsid w:val="00A608B1"/>
    <w:rsid w:val="00A6385F"/>
    <w:rsid w:val="00A639D4"/>
    <w:rsid w:val="00A63F96"/>
    <w:rsid w:val="00A64017"/>
    <w:rsid w:val="00A64C6A"/>
    <w:rsid w:val="00A655A3"/>
    <w:rsid w:val="00A6691D"/>
    <w:rsid w:val="00A669B0"/>
    <w:rsid w:val="00A67794"/>
    <w:rsid w:val="00A70CE9"/>
    <w:rsid w:val="00A7140B"/>
    <w:rsid w:val="00A717C8"/>
    <w:rsid w:val="00A73FDB"/>
    <w:rsid w:val="00A741D7"/>
    <w:rsid w:val="00A7548C"/>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64CA"/>
    <w:rsid w:val="00A971F4"/>
    <w:rsid w:val="00A97457"/>
    <w:rsid w:val="00AA09B3"/>
    <w:rsid w:val="00AA0CA0"/>
    <w:rsid w:val="00AA1D4D"/>
    <w:rsid w:val="00AA24A6"/>
    <w:rsid w:val="00AA4193"/>
    <w:rsid w:val="00AA4BF1"/>
    <w:rsid w:val="00AA52DA"/>
    <w:rsid w:val="00AA59D6"/>
    <w:rsid w:val="00AA64E1"/>
    <w:rsid w:val="00AA68F6"/>
    <w:rsid w:val="00AB007B"/>
    <w:rsid w:val="00AB115A"/>
    <w:rsid w:val="00AB3ECC"/>
    <w:rsid w:val="00AB5440"/>
    <w:rsid w:val="00AB5AD1"/>
    <w:rsid w:val="00AB5D61"/>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8B5"/>
    <w:rsid w:val="00AD7FFA"/>
    <w:rsid w:val="00AE0522"/>
    <w:rsid w:val="00AE2304"/>
    <w:rsid w:val="00AE2DFB"/>
    <w:rsid w:val="00AE370B"/>
    <w:rsid w:val="00AE40B3"/>
    <w:rsid w:val="00AE41B1"/>
    <w:rsid w:val="00AE4F07"/>
    <w:rsid w:val="00AE6993"/>
    <w:rsid w:val="00AE6BE8"/>
    <w:rsid w:val="00AE788E"/>
    <w:rsid w:val="00AE793D"/>
    <w:rsid w:val="00AF0C2B"/>
    <w:rsid w:val="00AF166B"/>
    <w:rsid w:val="00AF203E"/>
    <w:rsid w:val="00AF2D2E"/>
    <w:rsid w:val="00AF3EDA"/>
    <w:rsid w:val="00AF4940"/>
    <w:rsid w:val="00AF658F"/>
    <w:rsid w:val="00AF6871"/>
    <w:rsid w:val="00AF6B94"/>
    <w:rsid w:val="00AF77ED"/>
    <w:rsid w:val="00B03D45"/>
    <w:rsid w:val="00B0415F"/>
    <w:rsid w:val="00B04CA2"/>
    <w:rsid w:val="00B051F0"/>
    <w:rsid w:val="00B06DA3"/>
    <w:rsid w:val="00B1047A"/>
    <w:rsid w:val="00B1086D"/>
    <w:rsid w:val="00B109C6"/>
    <w:rsid w:val="00B10F7C"/>
    <w:rsid w:val="00B115C3"/>
    <w:rsid w:val="00B14514"/>
    <w:rsid w:val="00B14DE6"/>
    <w:rsid w:val="00B156DE"/>
    <w:rsid w:val="00B202A6"/>
    <w:rsid w:val="00B2063E"/>
    <w:rsid w:val="00B212D3"/>
    <w:rsid w:val="00B213F2"/>
    <w:rsid w:val="00B2150F"/>
    <w:rsid w:val="00B22361"/>
    <w:rsid w:val="00B23090"/>
    <w:rsid w:val="00B236D4"/>
    <w:rsid w:val="00B24C1C"/>
    <w:rsid w:val="00B25A3D"/>
    <w:rsid w:val="00B2615E"/>
    <w:rsid w:val="00B26A46"/>
    <w:rsid w:val="00B3148D"/>
    <w:rsid w:val="00B31634"/>
    <w:rsid w:val="00B31F8C"/>
    <w:rsid w:val="00B34FF9"/>
    <w:rsid w:val="00B361D2"/>
    <w:rsid w:val="00B379E7"/>
    <w:rsid w:val="00B37D1F"/>
    <w:rsid w:val="00B407F8"/>
    <w:rsid w:val="00B42123"/>
    <w:rsid w:val="00B421AA"/>
    <w:rsid w:val="00B427D0"/>
    <w:rsid w:val="00B42C94"/>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8C1"/>
    <w:rsid w:val="00B67B95"/>
    <w:rsid w:val="00B67E7A"/>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A1620"/>
    <w:rsid w:val="00BA202D"/>
    <w:rsid w:val="00BA3099"/>
    <w:rsid w:val="00BA54AE"/>
    <w:rsid w:val="00BA62EC"/>
    <w:rsid w:val="00BA7E3D"/>
    <w:rsid w:val="00BB244F"/>
    <w:rsid w:val="00BB4D52"/>
    <w:rsid w:val="00BB4D5B"/>
    <w:rsid w:val="00BB6CF9"/>
    <w:rsid w:val="00BB7318"/>
    <w:rsid w:val="00BC0537"/>
    <w:rsid w:val="00BC067C"/>
    <w:rsid w:val="00BC068A"/>
    <w:rsid w:val="00BC1655"/>
    <w:rsid w:val="00BC34CE"/>
    <w:rsid w:val="00BC3E2E"/>
    <w:rsid w:val="00BC6BE8"/>
    <w:rsid w:val="00BC7485"/>
    <w:rsid w:val="00BD0069"/>
    <w:rsid w:val="00BD1523"/>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0096"/>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28D6"/>
    <w:rsid w:val="00C12EDB"/>
    <w:rsid w:val="00C134BE"/>
    <w:rsid w:val="00C13C5E"/>
    <w:rsid w:val="00C14C78"/>
    <w:rsid w:val="00C14CD5"/>
    <w:rsid w:val="00C1519A"/>
    <w:rsid w:val="00C1684D"/>
    <w:rsid w:val="00C17518"/>
    <w:rsid w:val="00C17616"/>
    <w:rsid w:val="00C17E8B"/>
    <w:rsid w:val="00C17FC9"/>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8AB"/>
    <w:rsid w:val="00C47B36"/>
    <w:rsid w:val="00C5082C"/>
    <w:rsid w:val="00C50D96"/>
    <w:rsid w:val="00C51A8D"/>
    <w:rsid w:val="00C51DA7"/>
    <w:rsid w:val="00C5252F"/>
    <w:rsid w:val="00C52B6D"/>
    <w:rsid w:val="00C54773"/>
    <w:rsid w:val="00C5481F"/>
    <w:rsid w:val="00C548F4"/>
    <w:rsid w:val="00C54F5D"/>
    <w:rsid w:val="00C5586E"/>
    <w:rsid w:val="00C562B0"/>
    <w:rsid w:val="00C566EB"/>
    <w:rsid w:val="00C5792E"/>
    <w:rsid w:val="00C61240"/>
    <w:rsid w:val="00C63F4E"/>
    <w:rsid w:val="00C642A0"/>
    <w:rsid w:val="00C6550C"/>
    <w:rsid w:val="00C656D1"/>
    <w:rsid w:val="00C65C0E"/>
    <w:rsid w:val="00C66E38"/>
    <w:rsid w:val="00C67B6E"/>
    <w:rsid w:val="00C70550"/>
    <w:rsid w:val="00C70A31"/>
    <w:rsid w:val="00C7138A"/>
    <w:rsid w:val="00C7180B"/>
    <w:rsid w:val="00C731F0"/>
    <w:rsid w:val="00C7345E"/>
    <w:rsid w:val="00C76805"/>
    <w:rsid w:val="00C77210"/>
    <w:rsid w:val="00C773D6"/>
    <w:rsid w:val="00C774C6"/>
    <w:rsid w:val="00C775B0"/>
    <w:rsid w:val="00C80253"/>
    <w:rsid w:val="00C80497"/>
    <w:rsid w:val="00C8131A"/>
    <w:rsid w:val="00C8275F"/>
    <w:rsid w:val="00C82EDE"/>
    <w:rsid w:val="00C83DAD"/>
    <w:rsid w:val="00C848EB"/>
    <w:rsid w:val="00C8530C"/>
    <w:rsid w:val="00C87ADF"/>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1900"/>
    <w:rsid w:val="00CB2BDC"/>
    <w:rsid w:val="00CB3FB6"/>
    <w:rsid w:val="00CB4500"/>
    <w:rsid w:val="00CB4A71"/>
    <w:rsid w:val="00CB4BCA"/>
    <w:rsid w:val="00CB5BB6"/>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6082"/>
    <w:rsid w:val="00CE62BF"/>
    <w:rsid w:val="00CE6A8F"/>
    <w:rsid w:val="00CF0C42"/>
    <w:rsid w:val="00CF162B"/>
    <w:rsid w:val="00CF2284"/>
    <w:rsid w:val="00CF29F4"/>
    <w:rsid w:val="00CF3C21"/>
    <w:rsid w:val="00CF3CCF"/>
    <w:rsid w:val="00CF4528"/>
    <w:rsid w:val="00CF4A10"/>
    <w:rsid w:val="00CF51F8"/>
    <w:rsid w:val="00CF6EE9"/>
    <w:rsid w:val="00CF703D"/>
    <w:rsid w:val="00CF7501"/>
    <w:rsid w:val="00D0172F"/>
    <w:rsid w:val="00D01B56"/>
    <w:rsid w:val="00D02FC3"/>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10F6"/>
    <w:rsid w:val="00D31737"/>
    <w:rsid w:val="00D318E5"/>
    <w:rsid w:val="00D3285D"/>
    <w:rsid w:val="00D36171"/>
    <w:rsid w:val="00D362C6"/>
    <w:rsid w:val="00D420AB"/>
    <w:rsid w:val="00D432E3"/>
    <w:rsid w:val="00D43E28"/>
    <w:rsid w:val="00D43F02"/>
    <w:rsid w:val="00D4674F"/>
    <w:rsid w:val="00D46D1B"/>
    <w:rsid w:val="00D4711C"/>
    <w:rsid w:val="00D47D07"/>
    <w:rsid w:val="00D47D2C"/>
    <w:rsid w:val="00D51572"/>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195F"/>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2760"/>
    <w:rsid w:val="00DA2FF8"/>
    <w:rsid w:val="00DA3F55"/>
    <w:rsid w:val="00DA5F4B"/>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83E"/>
    <w:rsid w:val="00DC4E29"/>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3230"/>
    <w:rsid w:val="00DE4343"/>
    <w:rsid w:val="00DE5CCD"/>
    <w:rsid w:val="00DE76F0"/>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6259"/>
    <w:rsid w:val="00E27816"/>
    <w:rsid w:val="00E27DF5"/>
    <w:rsid w:val="00E300C8"/>
    <w:rsid w:val="00E30484"/>
    <w:rsid w:val="00E30711"/>
    <w:rsid w:val="00E3225B"/>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3F4E"/>
    <w:rsid w:val="00EB48B7"/>
    <w:rsid w:val="00EB5438"/>
    <w:rsid w:val="00EB73B5"/>
    <w:rsid w:val="00EB7694"/>
    <w:rsid w:val="00EC021D"/>
    <w:rsid w:val="00EC0255"/>
    <w:rsid w:val="00EC0BB5"/>
    <w:rsid w:val="00EC0D64"/>
    <w:rsid w:val="00EC1993"/>
    <w:rsid w:val="00EC3201"/>
    <w:rsid w:val="00EC3D8D"/>
    <w:rsid w:val="00EC626A"/>
    <w:rsid w:val="00EC634A"/>
    <w:rsid w:val="00EC64ED"/>
    <w:rsid w:val="00EC71A0"/>
    <w:rsid w:val="00ED0E9E"/>
    <w:rsid w:val="00ED1441"/>
    <w:rsid w:val="00ED14E5"/>
    <w:rsid w:val="00ED26FC"/>
    <w:rsid w:val="00ED5FE7"/>
    <w:rsid w:val="00ED7E4B"/>
    <w:rsid w:val="00EE04CB"/>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6A5"/>
    <w:rsid w:val="00F019C8"/>
    <w:rsid w:val="00F02176"/>
    <w:rsid w:val="00F02F9E"/>
    <w:rsid w:val="00F04D0B"/>
    <w:rsid w:val="00F05004"/>
    <w:rsid w:val="00F0524F"/>
    <w:rsid w:val="00F059F1"/>
    <w:rsid w:val="00F05FAE"/>
    <w:rsid w:val="00F06215"/>
    <w:rsid w:val="00F07496"/>
    <w:rsid w:val="00F07796"/>
    <w:rsid w:val="00F11C59"/>
    <w:rsid w:val="00F12CA4"/>
    <w:rsid w:val="00F1387B"/>
    <w:rsid w:val="00F13A8F"/>
    <w:rsid w:val="00F1608F"/>
    <w:rsid w:val="00F16F67"/>
    <w:rsid w:val="00F1759F"/>
    <w:rsid w:val="00F17C71"/>
    <w:rsid w:val="00F20A0F"/>
    <w:rsid w:val="00F21E06"/>
    <w:rsid w:val="00F233D2"/>
    <w:rsid w:val="00F247E1"/>
    <w:rsid w:val="00F25360"/>
    <w:rsid w:val="00F30B13"/>
    <w:rsid w:val="00F31A57"/>
    <w:rsid w:val="00F35357"/>
    <w:rsid w:val="00F35776"/>
    <w:rsid w:val="00F35822"/>
    <w:rsid w:val="00F365A4"/>
    <w:rsid w:val="00F368EC"/>
    <w:rsid w:val="00F37F68"/>
    <w:rsid w:val="00F41562"/>
    <w:rsid w:val="00F4227C"/>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FE"/>
    <w:rsid w:val="00F70F2A"/>
    <w:rsid w:val="00F73278"/>
    <w:rsid w:val="00F766BC"/>
    <w:rsid w:val="00F76BC3"/>
    <w:rsid w:val="00F76E6A"/>
    <w:rsid w:val="00F77953"/>
    <w:rsid w:val="00F80065"/>
    <w:rsid w:val="00F80F9A"/>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9C4"/>
    <w:rsid w:val="00FB41BF"/>
    <w:rsid w:val="00FB4A7F"/>
    <w:rsid w:val="00FB6CED"/>
    <w:rsid w:val="00FB70D3"/>
    <w:rsid w:val="00FB7C6B"/>
    <w:rsid w:val="00FC02F5"/>
    <w:rsid w:val="00FC13DB"/>
    <w:rsid w:val="00FC2840"/>
    <w:rsid w:val="00FC3B5F"/>
    <w:rsid w:val="00FC4521"/>
    <w:rsid w:val="00FC48C2"/>
    <w:rsid w:val="00FC6373"/>
    <w:rsid w:val="00FC711C"/>
    <w:rsid w:val="00FC7A78"/>
    <w:rsid w:val="00FC7BDA"/>
    <w:rsid w:val="00FD0D5C"/>
    <w:rsid w:val="00FD19F8"/>
    <w:rsid w:val="00FD3B04"/>
    <w:rsid w:val="00FD7EA2"/>
    <w:rsid w:val="00FD7F59"/>
    <w:rsid w:val="00FE3F27"/>
    <w:rsid w:val="00FE5106"/>
    <w:rsid w:val="00FE5257"/>
    <w:rsid w:val="00FE536E"/>
    <w:rsid w:val="00FE6806"/>
    <w:rsid w:val="00FE70CA"/>
    <w:rsid w:val="00FE736C"/>
    <w:rsid w:val="00FE773B"/>
    <w:rsid w:val="00FF1572"/>
    <w:rsid w:val="00FF3A15"/>
    <w:rsid w:val="00FF54EA"/>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EAA64"/>
  <w15:chartTrackingRefBased/>
  <w15:docId w15:val="{C36DB8C8-4F55-4736-9319-DB0916AA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unito Light" w:eastAsia="Batang" w:hAnsi="Nunito Light"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qFormat="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653"/>
    <w:pPr>
      <w:spacing w:before="120" w:after="60" w:line="252" w:lineRule="auto"/>
      <w:jc w:val="both"/>
    </w:pPr>
    <w:rPr>
      <w:lang w:val="en-GB" w:eastAsia="fr-FR"/>
    </w:rPr>
  </w:style>
  <w:style w:type="paragraph" w:styleId="Ttulo1">
    <w:name w:val="heading 1"/>
    <w:basedOn w:val="Normal"/>
    <w:next w:val="Normal"/>
    <w:link w:val="Ttulo1Car"/>
    <w:autoRedefine/>
    <w:uiPriority w:val="9"/>
    <w:qFormat/>
    <w:rsid w:val="00A35AD1"/>
    <w:pPr>
      <w:keepNext/>
      <w:widowControl w:val="0"/>
      <w:numPr>
        <w:numId w:val="10"/>
      </w:numPr>
      <w:spacing w:before="400" w:after="160"/>
      <w:ind w:left="1134"/>
      <w:jc w:val="left"/>
      <w:outlineLvl w:val="0"/>
    </w:pPr>
    <w:rPr>
      <w:rFonts w:ascii="Nunito" w:hAnsi="Nunito"/>
      <w:b/>
      <w:sz w:val="22"/>
      <w:szCs w:val="22"/>
    </w:rPr>
  </w:style>
  <w:style w:type="paragraph" w:styleId="Ttulo2">
    <w:name w:val="heading 2"/>
    <w:basedOn w:val="Normal"/>
    <w:next w:val="Normal"/>
    <w:link w:val="Ttulo2Car"/>
    <w:uiPriority w:val="9"/>
    <w:qFormat/>
    <w:rsid w:val="00A35AD1"/>
    <w:pPr>
      <w:numPr>
        <w:ilvl w:val="1"/>
        <w:numId w:val="10"/>
      </w:numPr>
      <w:outlineLvl w:val="1"/>
    </w:pPr>
    <w:rPr>
      <w:szCs w:val="18"/>
    </w:rPr>
  </w:style>
  <w:style w:type="paragraph" w:styleId="Ttulo3">
    <w:name w:val="heading 3"/>
    <w:basedOn w:val="Normal"/>
    <w:link w:val="Ttulo3Car"/>
    <w:uiPriority w:val="9"/>
    <w:qFormat/>
    <w:rsid w:val="00A35AD1"/>
    <w:pPr>
      <w:numPr>
        <w:ilvl w:val="2"/>
        <w:numId w:val="10"/>
      </w:numPr>
      <w:spacing w:before="60"/>
      <w:outlineLvl w:val="2"/>
    </w:pPr>
    <w:rPr>
      <w:szCs w:val="18"/>
    </w:rPr>
  </w:style>
  <w:style w:type="paragraph" w:styleId="Ttulo4">
    <w:name w:val="heading 4"/>
    <w:basedOn w:val="Ttulo3"/>
    <w:link w:val="Ttulo4Car"/>
    <w:autoRedefine/>
    <w:uiPriority w:val="9"/>
    <w:unhideWhenUsed/>
    <w:qFormat/>
    <w:rsid w:val="00A35AD1"/>
    <w:pPr>
      <w:numPr>
        <w:ilvl w:val="3"/>
      </w:numPr>
      <w:tabs>
        <w:tab w:val="clear" w:pos="709"/>
        <w:tab w:val="num" w:pos="1134"/>
      </w:tabs>
      <w:outlineLvl w:val="3"/>
    </w:pPr>
  </w:style>
  <w:style w:type="paragraph" w:styleId="Ttulo5">
    <w:name w:val="heading 5"/>
    <w:basedOn w:val="Normal"/>
    <w:next w:val="Normal"/>
    <w:link w:val="Ttulo5Car"/>
    <w:uiPriority w:val="9"/>
    <w:rsid w:val="00A35AD1"/>
    <w:pPr>
      <w:ind w:left="1558" w:hanging="476"/>
      <w:outlineLvl w:val="4"/>
    </w:pPr>
    <w:rPr>
      <w:rFonts w:cstheme="minorBidi"/>
      <w:bCs/>
      <w:lang w:eastAsia="en-GB"/>
    </w:rPr>
  </w:style>
  <w:style w:type="paragraph" w:styleId="Ttulo6">
    <w:name w:val="heading 6"/>
    <w:basedOn w:val="Normal"/>
    <w:next w:val="Normal"/>
    <w:link w:val="Ttulo6Car"/>
    <w:uiPriority w:val="9"/>
    <w:rsid w:val="00A35AD1"/>
    <w:pPr>
      <w:keepNext/>
      <w:keepLines/>
      <w:spacing w:before="200"/>
      <w:outlineLvl w:val="5"/>
    </w:pPr>
    <w:rPr>
      <w:rFonts w:ascii="Calibri Light" w:eastAsiaTheme="majorEastAsia" w:hAnsi="Calibri Light" w:cstheme="majorBidi"/>
      <w:i/>
      <w:iCs/>
      <w:color w:val="1F3763"/>
    </w:rPr>
  </w:style>
  <w:style w:type="paragraph" w:styleId="Ttulo7">
    <w:name w:val="heading 7"/>
    <w:basedOn w:val="Normal"/>
    <w:next w:val="Normal"/>
    <w:link w:val="Ttulo7Car"/>
    <w:uiPriority w:val="9"/>
    <w:semiHidden/>
    <w:rsid w:val="00A35AD1"/>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A35AD1"/>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A35AD1"/>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99"/>
    <w:qFormat/>
    <w:rsid w:val="00A35AD1"/>
    <w:pPr>
      <w:numPr>
        <w:numId w:val="12"/>
      </w:numPr>
      <w:spacing w:before="0"/>
      <w:ind w:left="426"/>
    </w:pPr>
  </w:style>
  <w:style w:type="paragraph" w:styleId="Prrafodelista">
    <w:name w:val="List Paragraph"/>
    <w:basedOn w:val="Normal"/>
    <w:link w:val="PrrafodelistaCar"/>
    <w:uiPriority w:val="34"/>
    <w:qFormat/>
    <w:rsid w:val="004D36E0"/>
    <w:pPr>
      <w:ind w:left="720"/>
      <w:contextualSpacing/>
    </w:pPr>
  </w:style>
  <w:style w:type="paragraph" w:styleId="Piedepgina">
    <w:name w:val="footer"/>
    <w:basedOn w:val="Normal"/>
    <w:link w:val="PiedepginaCar"/>
    <w:uiPriority w:val="99"/>
    <w:rsid w:val="00A35AD1"/>
    <w:pPr>
      <w:tabs>
        <w:tab w:val="center" w:pos="4860"/>
        <w:tab w:val="right" w:pos="9900"/>
      </w:tabs>
      <w:ind w:left="-360" w:right="-262"/>
    </w:pPr>
    <w:rPr>
      <w:sz w:val="16"/>
      <w:szCs w:val="16"/>
    </w:rPr>
  </w:style>
  <w:style w:type="paragraph" w:styleId="Puesto">
    <w:name w:val="Title"/>
    <w:basedOn w:val="Normal"/>
    <w:link w:val="PuestoCar"/>
    <w:autoRedefine/>
    <w:rsid w:val="00A35AD1"/>
    <w:pPr>
      <w:widowControl w:val="0"/>
      <w:pBdr>
        <w:bottom w:val="single" w:sz="4" w:space="10" w:color="auto"/>
      </w:pBdr>
      <w:jc w:val="center"/>
      <w:outlineLvl w:val="0"/>
    </w:pPr>
    <w:rPr>
      <w:rFonts w:ascii="Nunito" w:hAnsi="Nunito"/>
      <w:b/>
      <w:bCs/>
      <w:kern w:val="28"/>
      <w:sz w:val="28"/>
      <w:szCs w:val="24"/>
    </w:rPr>
  </w:style>
  <w:style w:type="paragraph" w:customStyle="1" w:styleId="ToDo">
    <w:name w:val="ToDo"/>
    <w:basedOn w:val="Normal"/>
    <w:link w:val="ToDoChar"/>
    <w:qFormat/>
    <w:rsid w:val="00A35AD1"/>
    <w:pPr>
      <w:numPr>
        <w:ilvl w:val="1"/>
        <w:numId w:val="16"/>
      </w:numPr>
      <w:tabs>
        <w:tab w:val="left" w:pos="284"/>
      </w:tabs>
      <w:spacing w:after="120"/>
      <w:outlineLvl w:val="4"/>
    </w:pPr>
  </w:style>
  <w:style w:type="paragraph" w:styleId="Encabezado">
    <w:name w:val="header"/>
    <w:basedOn w:val="Normal"/>
    <w:link w:val="EncabezadoCar"/>
    <w:uiPriority w:val="99"/>
    <w:rsid w:val="00A35AD1"/>
    <w:pPr>
      <w:tabs>
        <w:tab w:val="center" w:pos="4536"/>
        <w:tab w:val="right" w:pos="9072"/>
      </w:tabs>
    </w:pPr>
    <w:rPr>
      <w:sz w:val="16"/>
      <w:szCs w:val="16"/>
    </w:rPr>
  </w:style>
  <w:style w:type="character" w:customStyle="1" w:styleId="Ttulo1Car">
    <w:name w:val="Título 1 Car"/>
    <w:link w:val="Ttulo1"/>
    <w:uiPriority w:val="9"/>
    <w:qFormat/>
    <w:rsid w:val="00A35AD1"/>
    <w:rPr>
      <w:rFonts w:ascii="Nunito" w:hAnsi="Nunito"/>
      <w:b/>
      <w:sz w:val="22"/>
      <w:szCs w:val="22"/>
      <w:lang w:val="en-GB" w:eastAsia="fr-FR"/>
    </w:rPr>
  </w:style>
  <w:style w:type="character" w:customStyle="1" w:styleId="Ttulo2Car">
    <w:name w:val="Título 2 Car"/>
    <w:link w:val="Ttulo2"/>
    <w:uiPriority w:val="9"/>
    <w:rsid w:val="00A35AD1"/>
    <w:rPr>
      <w:szCs w:val="18"/>
      <w:lang w:val="en-GB" w:eastAsia="fr-FR"/>
    </w:rPr>
  </w:style>
  <w:style w:type="paragraph" w:styleId="Lista2">
    <w:name w:val="List 2"/>
    <w:basedOn w:val="Lista"/>
    <w:qFormat/>
    <w:rsid w:val="00A35AD1"/>
    <w:pPr>
      <w:ind w:left="851" w:hanging="283"/>
    </w:pPr>
  </w:style>
  <w:style w:type="character" w:customStyle="1" w:styleId="ToDoChar">
    <w:name w:val="ToDo Char"/>
    <w:link w:val="ToDo"/>
    <w:rsid w:val="00A35AD1"/>
    <w:rPr>
      <w:lang w:val="en-GB" w:eastAsia="fr-FR"/>
    </w:rPr>
  </w:style>
  <w:style w:type="character" w:customStyle="1" w:styleId="Ttulo3Car">
    <w:name w:val="Título 3 Car"/>
    <w:link w:val="Ttulo3"/>
    <w:uiPriority w:val="9"/>
    <w:qFormat/>
    <w:rsid w:val="00A35AD1"/>
    <w:rPr>
      <w:szCs w:val="18"/>
      <w:lang w:val="en-GB" w:eastAsia="fr-FR"/>
    </w:rPr>
  </w:style>
  <w:style w:type="character" w:customStyle="1" w:styleId="Ttulo4Car">
    <w:name w:val="Título 4 Car"/>
    <w:link w:val="Ttulo4"/>
    <w:uiPriority w:val="9"/>
    <w:rsid w:val="00A35AD1"/>
    <w:rPr>
      <w:szCs w:val="18"/>
      <w:lang w:val="en-GB" w:eastAsia="fr-FR"/>
    </w:rPr>
  </w:style>
  <w:style w:type="paragraph" w:styleId="Lista3">
    <w:name w:val="List 3"/>
    <w:basedOn w:val="Normal"/>
    <w:uiPriority w:val="99"/>
    <w:rsid w:val="00A35AD1"/>
    <w:pPr>
      <w:numPr>
        <w:numId w:val="13"/>
      </w:numPr>
      <w:tabs>
        <w:tab w:val="left" w:pos="851"/>
      </w:tabs>
      <w:spacing w:before="60"/>
      <w:outlineLvl w:val="4"/>
    </w:pPr>
  </w:style>
  <w:style w:type="character" w:styleId="Refdecomentario">
    <w:name w:val="annotation reference"/>
    <w:basedOn w:val="Fuentedeprrafopredeter"/>
    <w:uiPriority w:val="99"/>
    <w:rsid w:val="004D36E0"/>
    <w:rPr>
      <w:rFonts w:ascii="Nunito Light" w:hAnsi="Nunito Light"/>
      <w:sz w:val="16"/>
      <w:szCs w:val="16"/>
    </w:rPr>
  </w:style>
  <w:style w:type="paragraph" w:styleId="Textocomentario">
    <w:name w:val="annotation text"/>
    <w:basedOn w:val="Normal"/>
    <w:link w:val="TextocomentarioCar"/>
    <w:uiPriority w:val="99"/>
    <w:rsid w:val="004D36E0"/>
  </w:style>
  <w:style w:type="character" w:customStyle="1" w:styleId="TextocomentarioCar">
    <w:name w:val="Texto comentario Car"/>
    <w:link w:val="Textocomentario"/>
    <w:uiPriority w:val="99"/>
    <w:rsid w:val="004D36E0"/>
  </w:style>
  <w:style w:type="paragraph" w:styleId="Asuntodelcomentario">
    <w:name w:val="annotation subject"/>
    <w:basedOn w:val="Textocomentario"/>
    <w:next w:val="Textocomentario"/>
    <w:link w:val="AsuntodelcomentarioCar"/>
    <w:semiHidden/>
    <w:rsid w:val="004D36E0"/>
    <w:rPr>
      <w:b/>
      <w:bCs/>
    </w:rPr>
  </w:style>
  <w:style w:type="character" w:customStyle="1" w:styleId="AsuntodelcomentarioCar">
    <w:name w:val="Asunto del comentario Car"/>
    <w:link w:val="Asuntodelcomentario"/>
    <w:semiHidden/>
    <w:rsid w:val="004D36E0"/>
    <w:rPr>
      <w:b/>
      <w:bCs/>
    </w:rPr>
  </w:style>
  <w:style w:type="character" w:styleId="Refdenotaalfinal">
    <w:name w:val="endnote reference"/>
    <w:uiPriority w:val="99"/>
    <w:semiHidden/>
    <w:rsid w:val="00A35AD1"/>
    <w:rPr>
      <w:vertAlign w:val="superscript"/>
    </w:rPr>
  </w:style>
  <w:style w:type="paragraph" w:styleId="Textonotaalfinal">
    <w:name w:val="endnote text"/>
    <w:basedOn w:val="Normal"/>
    <w:link w:val="TextonotaalfinalCar"/>
    <w:uiPriority w:val="99"/>
    <w:semiHidden/>
    <w:rsid w:val="00A35AD1"/>
    <w:pPr>
      <w:spacing w:after="20"/>
    </w:pPr>
  </w:style>
  <w:style w:type="character" w:customStyle="1" w:styleId="TextonotaalfinalCar">
    <w:name w:val="Texto nota al final Car"/>
    <w:link w:val="Textonotaalfinal"/>
    <w:uiPriority w:val="99"/>
    <w:semiHidden/>
    <w:rsid w:val="00A35AD1"/>
    <w:rPr>
      <w:lang w:val="en-GB" w:eastAsia="fr-FR"/>
    </w:rPr>
  </w:style>
  <w:style w:type="character" w:styleId="Refdenotaalpie">
    <w:name w:val="footnote reference"/>
    <w:uiPriority w:val="99"/>
    <w:semiHidden/>
    <w:rsid w:val="00A35AD1"/>
    <w:rPr>
      <w:vertAlign w:val="superscript"/>
    </w:rPr>
  </w:style>
  <w:style w:type="paragraph" w:styleId="Textonotapie">
    <w:name w:val="footnote text"/>
    <w:basedOn w:val="Normal"/>
    <w:link w:val="TextonotapieCar"/>
    <w:uiPriority w:val="99"/>
    <w:semiHidden/>
    <w:rsid w:val="00A35AD1"/>
    <w:rPr>
      <w:sz w:val="16"/>
      <w:szCs w:val="16"/>
    </w:rPr>
  </w:style>
  <w:style w:type="character" w:customStyle="1" w:styleId="TextonotapieCar">
    <w:name w:val="Texto nota pie Car"/>
    <w:link w:val="Textonotapie"/>
    <w:uiPriority w:val="99"/>
    <w:semiHidden/>
    <w:rsid w:val="00A35AD1"/>
    <w:rPr>
      <w:sz w:val="16"/>
      <w:szCs w:val="16"/>
      <w:lang w:val="en-GB" w:eastAsia="fr-FR"/>
    </w:rPr>
  </w:style>
  <w:style w:type="paragraph" w:styleId="ndice1">
    <w:name w:val="index 1"/>
    <w:basedOn w:val="Normal"/>
    <w:next w:val="Normal"/>
    <w:autoRedefine/>
    <w:uiPriority w:val="99"/>
    <w:semiHidden/>
    <w:rsid w:val="00A35AD1"/>
    <w:pPr>
      <w:numPr>
        <w:numId w:val="11"/>
      </w:numPr>
      <w:tabs>
        <w:tab w:val="clear" w:pos="720"/>
        <w:tab w:val="num" w:pos="142"/>
        <w:tab w:val="right" w:leader="dot" w:pos="4463"/>
        <w:tab w:val="right" w:leader="dot" w:pos="9656"/>
      </w:tabs>
    </w:pPr>
    <w:rPr>
      <w:noProof/>
      <w:sz w:val="16"/>
      <w:szCs w:val="16"/>
    </w:rPr>
  </w:style>
  <w:style w:type="paragraph" w:customStyle="1" w:styleId="Definition">
    <w:name w:val="Definition"/>
    <w:basedOn w:val="Normal"/>
    <w:rsid w:val="00A35AD1"/>
    <w:pPr>
      <w:tabs>
        <w:tab w:val="left" w:pos="1701"/>
      </w:tabs>
      <w:spacing w:before="60"/>
      <w:ind w:left="1701" w:hanging="1701"/>
    </w:pPr>
    <w:rPr>
      <w:bCs/>
    </w:rPr>
  </w:style>
  <w:style w:type="character" w:customStyle="1" w:styleId="Ttulo5Car">
    <w:name w:val="Título 5 Car"/>
    <w:link w:val="Ttulo5"/>
    <w:uiPriority w:val="9"/>
    <w:rsid w:val="00A35AD1"/>
    <w:rPr>
      <w:rFonts w:cstheme="minorBidi"/>
      <w:bCs/>
      <w:lang w:val="en-GB" w:eastAsia="en-GB"/>
    </w:rPr>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
    <w:name w:val="Annexe"/>
    <w:basedOn w:val="Normal"/>
    <w:next w:val="Normal"/>
    <w:link w:val="AnnexeChar"/>
    <w:rsid w:val="004D36E0"/>
    <w:pPr>
      <w:pageBreakBefore/>
      <w:widowControl w:val="0"/>
      <w:numPr>
        <w:numId w:val="2"/>
      </w:numPr>
      <w:pBdr>
        <w:bottom w:val="single" w:sz="4" w:space="1" w:color="auto"/>
      </w:pBdr>
      <w:spacing w:after="240"/>
      <w:jc w:val="center"/>
      <w:outlineLvl w:val="0"/>
    </w:pPr>
    <w:rPr>
      <w:rFonts w:ascii="Nunito" w:hAnsi="Nunito"/>
      <w:b/>
      <w:bCs/>
      <w:sz w:val="24"/>
      <w:szCs w:val="24"/>
    </w:rPr>
  </w:style>
  <w:style w:type="paragraph" w:customStyle="1" w:styleId="AnnexList">
    <w:name w:val="Annex List"/>
    <w:basedOn w:val="Normal"/>
    <w:autoRedefine/>
    <w:rsid w:val="004D36E0"/>
    <w:pPr>
      <w:tabs>
        <w:tab w:val="num" w:pos="567"/>
      </w:tabs>
      <w:spacing w:after="80" w:line="240" w:lineRule="auto"/>
      <w:ind w:left="567" w:hanging="567"/>
    </w:pPr>
    <w:rPr>
      <w:rFonts w:cs="Open Sans"/>
      <w:sz w:val="18"/>
    </w:rPr>
  </w:style>
  <w:style w:type="character" w:styleId="Textodelmarcadordeposicin">
    <w:name w:val="Placeholder Text"/>
    <w:uiPriority w:val="99"/>
    <w:unhideWhenUsed/>
    <w:rsid w:val="00DE3230"/>
    <w:rPr>
      <w:color w:val="808080"/>
    </w:rPr>
  </w:style>
  <w:style w:type="paragraph" w:customStyle="1" w:styleId="Section">
    <w:name w:val="Section"/>
    <w:basedOn w:val="Normal"/>
    <w:autoRedefine/>
    <w:qFormat/>
    <w:rsid w:val="00A35AD1"/>
    <w:pPr>
      <w:widowControl w:val="0"/>
      <w:tabs>
        <w:tab w:val="left" w:pos="940"/>
        <w:tab w:val="center" w:pos="4833"/>
      </w:tabs>
      <w:spacing w:before="500" w:after="240"/>
      <w:jc w:val="center"/>
      <w:outlineLvl w:val="0"/>
    </w:pPr>
    <w:rPr>
      <w:rFonts w:ascii="Nunito" w:hAnsi="Nunito"/>
      <w:b/>
      <w:bCs/>
      <w:smallCaps/>
      <w:sz w:val="24"/>
      <w:szCs w:val="24"/>
      <w:u w:val="single"/>
    </w:rPr>
  </w:style>
  <w:style w:type="numbering" w:customStyle="1" w:styleId="Articles">
    <w:name w:val="Articles"/>
    <w:uiPriority w:val="99"/>
    <w:rsid w:val="004D36E0"/>
    <w:pPr>
      <w:numPr>
        <w:numId w:val="5"/>
      </w:numPr>
    </w:pPr>
  </w:style>
  <w:style w:type="numbering" w:customStyle="1" w:styleId="Annexes">
    <w:name w:val="Annexes"/>
    <w:uiPriority w:val="99"/>
    <w:rsid w:val="004D36E0"/>
    <w:pPr>
      <w:numPr>
        <w:numId w:val="4"/>
      </w:numPr>
    </w:pPr>
  </w:style>
  <w:style w:type="paragraph" w:customStyle="1" w:styleId="AnnexList2">
    <w:name w:val="Annex List 2"/>
    <w:basedOn w:val="Normal"/>
    <w:autoRedefine/>
    <w:rsid w:val="004D36E0"/>
    <w:pPr>
      <w:keepNext/>
      <w:widowControl w:val="0"/>
      <w:numPr>
        <w:ilvl w:val="2"/>
        <w:numId w:val="2"/>
      </w:numPr>
      <w:tabs>
        <w:tab w:val="left" w:pos="567"/>
      </w:tabs>
      <w:outlineLvl w:val="1"/>
    </w:pPr>
  </w:style>
  <w:style w:type="paragraph" w:styleId="TtulodeTDC">
    <w:name w:val="TOC Heading"/>
    <w:basedOn w:val="Ttulo1"/>
    <w:next w:val="Normal"/>
    <w:uiPriority w:val="39"/>
    <w:semiHidden/>
    <w:unhideWhenUsed/>
    <w:qFormat/>
    <w:rsid w:val="00A006AD"/>
    <w:pPr>
      <w:keepLines/>
      <w:widowControl/>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35AD1"/>
    <w:pPr>
      <w:tabs>
        <w:tab w:val="right" w:leader="dot" w:pos="9656"/>
      </w:tabs>
    </w:pPr>
    <w:rPr>
      <w:noProof/>
    </w:rPr>
  </w:style>
  <w:style w:type="paragraph" w:styleId="TDC2">
    <w:name w:val="toc 2"/>
    <w:basedOn w:val="Normal"/>
    <w:next w:val="Normal"/>
    <w:autoRedefine/>
    <w:uiPriority w:val="39"/>
    <w:unhideWhenUsed/>
    <w:rsid w:val="00A35AD1"/>
    <w:pPr>
      <w:numPr>
        <w:numId w:val="15"/>
      </w:numPr>
      <w:tabs>
        <w:tab w:val="left" w:pos="426"/>
        <w:tab w:val="right" w:leader="dot" w:pos="9656"/>
      </w:tabs>
    </w:pPr>
    <w:rPr>
      <w:noProof/>
    </w:rPr>
  </w:style>
  <w:style w:type="paragraph" w:styleId="TDC3">
    <w:name w:val="toc 3"/>
    <w:basedOn w:val="Normal"/>
    <w:next w:val="Normal"/>
    <w:autoRedefine/>
    <w:uiPriority w:val="39"/>
    <w:unhideWhenUsed/>
    <w:rsid w:val="004D36E0"/>
    <w:pPr>
      <w:spacing w:after="100"/>
      <w:ind w:left="400"/>
    </w:pPr>
  </w:style>
  <w:style w:type="paragraph" w:styleId="TDC4">
    <w:name w:val="toc 4"/>
    <w:basedOn w:val="Normal"/>
    <w:next w:val="Normal"/>
    <w:autoRedefine/>
    <w:uiPriority w:val="39"/>
    <w:unhideWhenUsed/>
    <w:rsid w:val="008F756A"/>
    <w:pPr>
      <w:spacing w:before="0" w:after="100" w:line="259" w:lineRule="auto"/>
      <w:ind w:left="660"/>
      <w:jc w:val="left"/>
    </w:pPr>
    <w:rPr>
      <w:rFonts w:ascii="Calibri" w:eastAsia="Times New Roman" w:hAnsi="Calibri"/>
      <w:sz w:val="22"/>
      <w:szCs w:val="22"/>
    </w:rPr>
  </w:style>
  <w:style w:type="paragraph" w:styleId="TDC5">
    <w:name w:val="toc 5"/>
    <w:basedOn w:val="Normal"/>
    <w:next w:val="Normal"/>
    <w:autoRedefine/>
    <w:uiPriority w:val="39"/>
    <w:unhideWhenUsed/>
    <w:rsid w:val="008F756A"/>
    <w:pPr>
      <w:spacing w:before="0" w:after="100" w:line="259" w:lineRule="auto"/>
      <w:ind w:left="880"/>
      <w:jc w:val="left"/>
    </w:pPr>
    <w:rPr>
      <w:rFonts w:ascii="Calibri" w:eastAsia="Times New Roman" w:hAnsi="Calibri"/>
      <w:sz w:val="22"/>
      <w:szCs w:val="22"/>
    </w:rPr>
  </w:style>
  <w:style w:type="paragraph" w:styleId="TDC6">
    <w:name w:val="toc 6"/>
    <w:basedOn w:val="Normal"/>
    <w:next w:val="Normal"/>
    <w:autoRedefine/>
    <w:uiPriority w:val="39"/>
    <w:unhideWhenUsed/>
    <w:rsid w:val="008F756A"/>
    <w:pPr>
      <w:spacing w:before="0" w:after="100" w:line="259" w:lineRule="auto"/>
      <w:ind w:left="1100"/>
      <w:jc w:val="left"/>
    </w:pPr>
    <w:rPr>
      <w:rFonts w:ascii="Calibri" w:eastAsia="Times New Roman" w:hAnsi="Calibri"/>
      <w:sz w:val="22"/>
      <w:szCs w:val="22"/>
    </w:rPr>
  </w:style>
  <w:style w:type="paragraph" w:styleId="TDC7">
    <w:name w:val="toc 7"/>
    <w:basedOn w:val="Normal"/>
    <w:next w:val="Normal"/>
    <w:autoRedefine/>
    <w:uiPriority w:val="39"/>
    <w:unhideWhenUsed/>
    <w:rsid w:val="008F756A"/>
    <w:pPr>
      <w:spacing w:before="0" w:after="100" w:line="259" w:lineRule="auto"/>
      <w:ind w:left="1320"/>
      <w:jc w:val="left"/>
    </w:pPr>
    <w:rPr>
      <w:rFonts w:ascii="Calibri" w:eastAsia="Times New Roman" w:hAnsi="Calibri"/>
      <w:sz w:val="22"/>
      <w:szCs w:val="22"/>
    </w:rPr>
  </w:style>
  <w:style w:type="paragraph" w:styleId="TDC8">
    <w:name w:val="toc 8"/>
    <w:basedOn w:val="Normal"/>
    <w:next w:val="Normal"/>
    <w:autoRedefine/>
    <w:uiPriority w:val="39"/>
    <w:unhideWhenUsed/>
    <w:rsid w:val="008F756A"/>
    <w:pPr>
      <w:spacing w:before="0" w:after="100" w:line="259" w:lineRule="auto"/>
      <w:ind w:left="1540"/>
      <w:jc w:val="left"/>
    </w:pPr>
    <w:rPr>
      <w:rFonts w:ascii="Calibri" w:eastAsia="Times New Roman" w:hAnsi="Calibri"/>
      <w:sz w:val="22"/>
      <w:szCs w:val="22"/>
    </w:rPr>
  </w:style>
  <w:style w:type="paragraph" w:styleId="TDC9">
    <w:name w:val="toc 9"/>
    <w:basedOn w:val="Normal"/>
    <w:next w:val="Normal"/>
    <w:autoRedefine/>
    <w:uiPriority w:val="39"/>
    <w:unhideWhenUsed/>
    <w:rsid w:val="008F756A"/>
    <w:pPr>
      <w:spacing w:before="0" w:after="100" w:line="259" w:lineRule="auto"/>
      <w:ind w:left="1760"/>
      <w:jc w:val="left"/>
    </w:pPr>
    <w:rPr>
      <w:rFonts w:ascii="Calibri" w:eastAsia="Times New Roman" w:hAnsi="Calibri"/>
      <w:sz w:val="22"/>
      <w:szCs w:val="22"/>
    </w:rPr>
  </w:style>
  <w:style w:type="character" w:styleId="Hipervnculo">
    <w:name w:val="Hyperlink"/>
    <w:uiPriority w:val="99"/>
    <w:unhideWhenUsed/>
    <w:rsid w:val="004D36E0"/>
    <w:rPr>
      <w:rFonts w:ascii="Nunito Light" w:hAnsi="Nunito Light"/>
      <w:color w:val="0563C1"/>
      <w:sz w:val="20"/>
      <w:u w:val="single"/>
    </w:rPr>
  </w:style>
  <w:style w:type="character" w:customStyle="1" w:styleId="UnresolvedMention1">
    <w:name w:val="Unresolved Mention1"/>
    <w:uiPriority w:val="99"/>
    <w:semiHidden/>
    <w:unhideWhenUsed/>
    <w:rsid w:val="004D36E0"/>
    <w:rPr>
      <w:color w:val="605E5C"/>
      <w:shd w:val="clear" w:color="auto" w:fill="E1DFDD"/>
    </w:rPr>
  </w:style>
  <w:style w:type="paragraph" w:styleId="Revisin">
    <w:name w:val="Revision"/>
    <w:hidden/>
    <w:uiPriority w:val="99"/>
    <w:semiHidden/>
    <w:rsid w:val="006C1CBD"/>
    <w:rPr>
      <w:rFonts w:cs="Calibri Light"/>
      <w:color w:val="000000"/>
      <w:lang w:val="fr-FR" w:eastAsia="fr-FR"/>
    </w:rPr>
  </w:style>
  <w:style w:type="paragraph" w:styleId="Textodeglobo">
    <w:name w:val="Balloon Text"/>
    <w:basedOn w:val="Normal"/>
    <w:link w:val="TextodegloboCar"/>
    <w:semiHidden/>
    <w:unhideWhenUsed/>
    <w:rsid w:val="004D36E0"/>
    <w:pPr>
      <w:spacing w:before="0" w:after="0" w:line="240" w:lineRule="auto"/>
    </w:pPr>
    <w:rPr>
      <w:rFonts w:ascii="Segoe UI" w:hAnsi="Segoe UI" w:cs="Segoe UI"/>
      <w:sz w:val="18"/>
      <w:szCs w:val="18"/>
    </w:rPr>
  </w:style>
  <w:style w:type="character" w:customStyle="1" w:styleId="TextodegloboCar">
    <w:name w:val="Texto de globo Car"/>
    <w:link w:val="Textodeglobo"/>
    <w:semiHidden/>
    <w:rsid w:val="004D36E0"/>
    <w:rPr>
      <w:rFonts w:ascii="Segoe UI" w:hAnsi="Segoe UI" w:cs="Segoe UI"/>
      <w:sz w:val="18"/>
      <w:szCs w:val="18"/>
    </w:rPr>
  </w:style>
  <w:style w:type="character" w:customStyle="1" w:styleId="PiedepginaCar">
    <w:name w:val="Pie de página Car"/>
    <w:basedOn w:val="Fuentedeprrafopredeter"/>
    <w:link w:val="Piedepgina"/>
    <w:uiPriority w:val="99"/>
    <w:rsid w:val="00A35AD1"/>
    <w:rPr>
      <w:sz w:val="16"/>
      <w:szCs w:val="16"/>
      <w:lang w:val="en-GB" w:eastAsia="fr-FR"/>
    </w:rPr>
  </w:style>
  <w:style w:type="character" w:customStyle="1" w:styleId="EncabezadoCar">
    <w:name w:val="Encabezado Car"/>
    <w:basedOn w:val="Fuentedeprrafopredeter"/>
    <w:link w:val="Encabezado"/>
    <w:uiPriority w:val="99"/>
    <w:rsid w:val="00A35AD1"/>
    <w:rPr>
      <w:sz w:val="16"/>
      <w:szCs w:val="16"/>
      <w:lang w:val="en-GB" w:eastAsia="fr-FR"/>
    </w:rPr>
  </w:style>
  <w:style w:type="paragraph" w:customStyle="1" w:styleId="AnnexList3">
    <w:name w:val="Annex List 3"/>
    <w:basedOn w:val="AnnexList2"/>
    <w:rsid w:val="004D36E0"/>
    <w:pPr>
      <w:numPr>
        <w:ilvl w:val="3"/>
      </w:numPr>
      <w:tabs>
        <w:tab w:val="clear" w:pos="567"/>
        <w:tab w:val="left" w:pos="993"/>
      </w:tabs>
      <w:spacing w:before="60"/>
      <w:outlineLvl w:val="2"/>
    </w:pPr>
  </w:style>
  <w:style w:type="paragraph" w:customStyle="1" w:styleId="AnnexList1">
    <w:name w:val="Annex List 1"/>
    <w:basedOn w:val="Prrafodelista"/>
    <w:link w:val="AnnexList1Car"/>
    <w:rsid w:val="004D36E0"/>
    <w:pPr>
      <w:keepNext/>
      <w:numPr>
        <w:ilvl w:val="1"/>
        <w:numId w:val="2"/>
      </w:numPr>
    </w:pPr>
    <w:rPr>
      <w:rFonts w:ascii="Nunito" w:hAnsi="Nunito"/>
      <w:bCs/>
      <w:u w:val="single"/>
    </w:rPr>
  </w:style>
  <w:style w:type="character" w:customStyle="1" w:styleId="AnnexList1Car">
    <w:name w:val="Annex List 1 Car"/>
    <w:basedOn w:val="PrrafodelistaCar"/>
    <w:link w:val="AnnexList1"/>
    <w:rsid w:val="004D36E0"/>
    <w:rPr>
      <w:rFonts w:ascii="Nunito" w:hAnsi="Nunito"/>
      <w:bCs/>
      <w:u w:val="single"/>
      <w:lang w:val="en-GB" w:eastAsia="fr-FR"/>
    </w:rPr>
  </w:style>
  <w:style w:type="paragraph" w:customStyle="1" w:styleId="Numbering1">
    <w:name w:val="Numbering 1"/>
    <w:basedOn w:val="Normal"/>
    <w:rsid w:val="00A006AD"/>
    <w:pPr>
      <w:numPr>
        <w:numId w:val="1"/>
      </w:numPr>
      <w:spacing w:before="240" w:after="120" w:line="276" w:lineRule="auto"/>
    </w:pPr>
    <w:rPr>
      <w:rFonts w:ascii="Helvetica" w:eastAsiaTheme="minorHAnsi" w:hAnsi="Helvetica" w:cstheme="minorBidi"/>
      <w:b/>
      <w:sz w:val="16"/>
      <w:szCs w:val="22"/>
    </w:rPr>
  </w:style>
  <w:style w:type="paragraph" w:customStyle="1" w:styleId="Numbering2">
    <w:name w:val="Numbering 2"/>
    <w:basedOn w:val="Numbering1"/>
    <w:rsid w:val="00A006AD"/>
    <w:pPr>
      <w:numPr>
        <w:ilvl w:val="1"/>
      </w:numPr>
      <w:spacing w:before="0" w:after="0"/>
    </w:pPr>
    <w:rPr>
      <w:b w:val="0"/>
    </w:rPr>
  </w:style>
  <w:style w:type="paragraph" w:customStyle="1" w:styleId="Numbering3">
    <w:name w:val="Numbering 3"/>
    <w:basedOn w:val="Numbering2"/>
    <w:rsid w:val="00A006AD"/>
    <w:pPr>
      <w:numPr>
        <w:ilvl w:val="2"/>
      </w:numPr>
    </w:pPr>
  </w:style>
  <w:style w:type="paragraph" w:customStyle="1" w:styleId="Annexelist4">
    <w:name w:val="Annexe list 4"/>
    <w:basedOn w:val="Prrafodelista"/>
    <w:link w:val="Annexelist4Car"/>
    <w:rsid w:val="004D36E0"/>
    <w:pPr>
      <w:numPr>
        <w:numId w:val="3"/>
      </w:numPr>
    </w:pPr>
  </w:style>
  <w:style w:type="character" w:customStyle="1" w:styleId="Annexelist4Car">
    <w:name w:val="Annexe list 4 Car"/>
    <w:basedOn w:val="PrrafodelistaCar"/>
    <w:link w:val="Annexelist4"/>
    <w:rsid w:val="004D36E0"/>
    <w:rPr>
      <w:lang w:val="en-GB" w:eastAsia="fr-FR"/>
    </w:rPr>
  </w:style>
  <w:style w:type="character" w:customStyle="1" w:styleId="PrrafodelistaCar">
    <w:name w:val="Párrafo de lista Car"/>
    <w:basedOn w:val="Fuentedeprrafopredeter"/>
    <w:link w:val="Prrafodelista"/>
    <w:uiPriority w:val="34"/>
    <w:rsid w:val="004D36E0"/>
    <w:rPr>
      <w:lang w:val="en-GB"/>
    </w:rPr>
  </w:style>
  <w:style w:type="character" w:customStyle="1" w:styleId="AnnexeChar">
    <w:name w:val="Annexe Char"/>
    <w:basedOn w:val="Fuentedeprrafopredeter"/>
    <w:link w:val="Annexe"/>
    <w:rsid w:val="004D36E0"/>
    <w:rPr>
      <w:rFonts w:ascii="Nunito" w:hAnsi="Nunito"/>
      <w:b/>
      <w:bCs/>
      <w:sz w:val="24"/>
      <w:szCs w:val="24"/>
      <w:lang w:val="en-GB" w:eastAsia="fr-FR"/>
    </w:rPr>
  </w:style>
  <w:style w:type="paragraph" w:styleId="Descripcin">
    <w:name w:val="caption"/>
    <w:basedOn w:val="Normal"/>
    <w:next w:val="Normal"/>
    <w:uiPriority w:val="35"/>
    <w:unhideWhenUsed/>
    <w:qFormat/>
    <w:rsid w:val="00A35AD1"/>
    <w:pPr>
      <w:spacing w:before="0" w:after="200" w:line="240" w:lineRule="auto"/>
    </w:pPr>
    <w:rPr>
      <w:i/>
      <w:iCs/>
      <w:color w:val="44546A" w:themeColor="text2"/>
      <w:sz w:val="18"/>
      <w:szCs w:val="18"/>
    </w:rPr>
  </w:style>
  <w:style w:type="paragraph" w:customStyle="1" w:styleId="Disclaimer">
    <w:name w:val="Disclaimer"/>
    <w:basedOn w:val="Normal"/>
    <w:rsid w:val="00A35AD1"/>
    <w:pPr>
      <w:jc w:val="center"/>
    </w:pPr>
    <w:rPr>
      <w:i/>
      <w:iCs/>
      <w:color w:val="4472C4" w:themeColor="accent1"/>
    </w:rPr>
  </w:style>
  <w:style w:type="paragraph" w:customStyle="1" w:styleId="Info">
    <w:name w:val="Info"/>
    <w:basedOn w:val="ToDo"/>
    <w:rsid w:val="004D36E0"/>
    <w:rPr>
      <w:color w:val="0000FF"/>
    </w:rPr>
  </w:style>
  <w:style w:type="paragraph" w:styleId="NormalWeb">
    <w:name w:val="Normal (Web)"/>
    <w:basedOn w:val="Normal"/>
    <w:uiPriority w:val="99"/>
    <w:semiHidden/>
    <w:unhideWhenUsed/>
    <w:rsid w:val="004D36E0"/>
    <w:pPr>
      <w:spacing w:before="100" w:beforeAutospacing="1" w:after="100" w:afterAutospacing="1" w:line="240" w:lineRule="auto"/>
      <w:jc w:val="left"/>
    </w:pPr>
    <w:rPr>
      <w:rFonts w:ascii="Times New Roman" w:eastAsia="Times New Roman" w:hAnsi="Times New Roman"/>
      <w:sz w:val="24"/>
      <w:szCs w:val="24"/>
    </w:rPr>
  </w:style>
  <w:style w:type="paragraph" w:customStyle="1" w:styleId="ssqPart">
    <w:name w:val="ssqPart"/>
    <w:basedOn w:val="Normal"/>
    <w:next w:val="Normal"/>
    <w:uiPriority w:val="99"/>
    <w:semiHidden/>
    <w:rsid w:val="004D36E0"/>
    <w:pPr>
      <w:numPr>
        <w:ilvl w:val="1"/>
        <w:numId w:val="6"/>
      </w:numPr>
      <w:spacing w:before="40" w:after="260" w:line="240" w:lineRule="auto"/>
      <w:jc w:val="center"/>
    </w:pPr>
    <w:rPr>
      <w:rFonts w:ascii="Verdana" w:eastAsia="SimSun" w:hAnsi="Verdana"/>
      <w:b/>
      <w:caps/>
      <w:sz w:val="14"/>
    </w:rPr>
  </w:style>
  <w:style w:type="paragraph" w:customStyle="1" w:styleId="ssRestartPart">
    <w:name w:val="ssRestartPart"/>
    <w:basedOn w:val="Normal"/>
    <w:next w:val="Normal"/>
    <w:uiPriority w:val="99"/>
    <w:semiHidden/>
    <w:rsid w:val="004D36E0"/>
    <w:pPr>
      <w:numPr>
        <w:numId w:val="6"/>
      </w:numPr>
      <w:spacing w:before="40" w:after="40" w:line="240" w:lineRule="auto"/>
    </w:pPr>
    <w:rPr>
      <w:rFonts w:ascii="Verdana" w:eastAsia="SimSun" w:hAnsi="Verdana"/>
      <w:color w:val="FF0000"/>
      <w:sz w:val="14"/>
    </w:rPr>
  </w:style>
  <w:style w:type="character" w:customStyle="1" w:styleId="cf01">
    <w:name w:val="cf01"/>
    <w:basedOn w:val="Fuentedeprrafopredeter"/>
    <w:rsid w:val="00E177FF"/>
    <w:rPr>
      <w:rFonts w:ascii="Segoe UI" w:hAnsi="Segoe UI" w:cs="Segoe UI" w:hint="default"/>
      <w:sz w:val="18"/>
      <w:szCs w:val="18"/>
    </w:rPr>
  </w:style>
  <w:style w:type="character" w:customStyle="1" w:styleId="cf11">
    <w:name w:val="cf11"/>
    <w:basedOn w:val="Fuentedeprrafopredeter"/>
    <w:rsid w:val="00E177FF"/>
    <w:rPr>
      <w:rFonts w:ascii="Segoe UI" w:hAnsi="Segoe UI" w:cs="Segoe UI" w:hint="default"/>
      <w:sz w:val="18"/>
      <w:szCs w:val="18"/>
      <w:shd w:val="clear" w:color="auto" w:fill="FFFF00"/>
    </w:rPr>
  </w:style>
  <w:style w:type="paragraph" w:customStyle="1" w:styleId="AppendixList2">
    <w:name w:val="Appendix List 2"/>
    <w:basedOn w:val="Normal"/>
    <w:autoRedefine/>
    <w:qFormat/>
    <w:rsid w:val="00A35AD1"/>
    <w:pPr>
      <w:widowControl w:val="0"/>
      <w:numPr>
        <w:ilvl w:val="2"/>
        <w:numId w:val="9"/>
      </w:numPr>
      <w:tabs>
        <w:tab w:val="left" w:pos="426"/>
      </w:tabs>
      <w:outlineLvl w:val="1"/>
    </w:pPr>
  </w:style>
  <w:style w:type="paragraph" w:customStyle="1" w:styleId="AppendixList3">
    <w:name w:val="Appendix List 3"/>
    <w:basedOn w:val="AppendixList2"/>
    <w:autoRedefine/>
    <w:qFormat/>
    <w:rsid w:val="00A35AD1"/>
    <w:pPr>
      <w:numPr>
        <w:ilvl w:val="3"/>
      </w:num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A35AD1"/>
    <w:pPr>
      <w:keepNext/>
      <w:numPr>
        <w:ilvl w:val="1"/>
        <w:numId w:val="9"/>
      </w:numPr>
      <w:tabs>
        <w:tab w:val="left" w:pos="284"/>
      </w:tabs>
      <w:spacing w:before="240"/>
    </w:pPr>
    <w:rPr>
      <w:rFonts w:ascii="Nunito" w:hAnsi="Nunito"/>
      <w:bCs/>
      <w:u w:val="single"/>
    </w:rPr>
  </w:style>
  <w:style w:type="character" w:customStyle="1" w:styleId="AppendixList1Char">
    <w:name w:val="Appendix List 1 Char"/>
    <w:basedOn w:val="Fuentedeprrafopredeter"/>
    <w:link w:val="AppendixList1"/>
    <w:rsid w:val="00A35AD1"/>
    <w:rPr>
      <w:rFonts w:ascii="Nunito" w:hAnsi="Nunito"/>
      <w:bCs/>
      <w:u w:val="single"/>
      <w:lang w:val="en-GB" w:eastAsia="fr-FR"/>
    </w:rPr>
  </w:style>
  <w:style w:type="paragraph" w:customStyle="1" w:styleId="Appendix">
    <w:name w:val="Appendix"/>
    <w:basedOn w:val="Normal"/>
    <w:next w:val="Normal"/>
    <w:link w:val="AppendixChar"/>
    <w:autoRedefine/>
    <w:qFormat/>
    <w:rsid w:val="00D97C64"/>
    <w:pPr>
      <w:pageBreakBefore/>
      <w:widowControl w:val="0"/>
      <w:numPr>
        <w:numId w:val="9"/>
      </w:numPr>
      <w:pBdr>
        <w:bottom w:val="single" w:sz="4" w:space="8" w:color="auto"/>
      </w:pBdr>
      <w:spacing w:before="0" w:after="360" w:line="240" w:lineRule="auto"/>
      <w:jc w:val="center"/>
      <w:outlineLvl w:val="0"/>
    </w:pPr>
    <w:rPr>
      <w:rFonts w:ascii="Nunito" w:hAnsi="Nunito"/>
      <w:b/>
      <w:bCs/>
      <w:sz w:val="24"/>
      <w:szCs w:val="24"/>
    </w:rPr>
  </w:style>
  <w:style w:type="character" w:customStyle="1" w:styleId="AppendixChar">
    <w:name w:val="Appendix Char"/>
    <w:basedOn w:val="Fuentedeprrafopredeter"/>
    <w:link w:val="Appendix"/>
    <w:rsid w:val="00D97C64"/>
    <w:rPr>
      <w:rFonts w:ascii="Nunito" w:hAnsi="Nunito"/>
      <w:b/>
      <w:bCs/>
      <w:sz w:val="24"/>
      <w:szCs w:val="24"/>
      <w:lang w:val="en-GB" w:eastAsia="fr-FR"/>
    </w:rPr>
  </w:style>
  <w:style w:type="paragraph" w:customStyle="1" w:styleId="Appendix-Section">
    <w:name w:val="Appendix - Section"/>
    <w:basedOn w:val="Section"/>
    <w:rsid w:val="00A35AD1"/>
    <w:rPr>
      <w:lang w:eastAsia="en-US"/>
    </w:rPr>
  </w:style>
  <w:style w:type="paragraph" w:customStyle="1" w:styleId="AppendixList2-nonumber">
    <w:name w:val="Appendix List 2 - no number"/>
    <w:basedOn w:val="AppendixList2"/>
    <w:autoRedefine/>
    <w:rsid w:val="00A35AD1"/>
    <w:pPr>
      <w:numPr>
        <w:ilvl w:val="0"/>
        <w:numId w:val="0"/>
      </w:numPr>
      <w:spacing w:before="0" w:after="120"/>
      <w:ind w:left="425"/>
    </w:pPr>
    <w:rPr>
      <w:lang w:eastAsia="en-US"/>
    </w:rPr>
  </w:style>
  <w:style w:type="paragraph" w:customStyle="1" w:styleId="AppendixList4">
    <w:name w:val="Appendix List 4"/>
    <w:basedOn w:val="AppendixList1"/>
    <w:autoRedefine/>
    <w:rsid w:val="00A35AD1"/>
    <w:pPr>
      <w:numPr>
        <w:ilvl w:val="4"/>
      </w:numPr>
      <w:tabs>
        <w:tab w:val="clear" w:pos="284"/>
        <w:tab w:val="clear" w:pos="1418"/>
        <w:tab w:val="num" w:pos="993"/>
      </w:tabs>
      <w:spacing w:before="0"/>
    </w:pPr>
    <w:rPr>
      <w:rFonts w:ascii="Nunito Light" w:hAnsi="Nunito Light"/>
      <w:u w:val="none"/>
    </w:rPr>
  </w:style>
  <w:style w:type="character" w:customStyle="1" w:styleId="Ttulo6Car">
    <w:name w:val="Título 6 Car"/>
    <w:basedOn w:val="Fuentedeprrafopredeter"/>
    <w:link w:val="Ttulo6"/>
    <w:uiPriority w:val="9"/>
    <w:rsid w:val="00A35AD1"/>
    <w:rPr>
      <w:rFonts w:ascii="Calibri Light" w:eastAsiaTheme="majorEastAsia" w:hAnsi="Calibri Light" w:cstheme="majorBidi"/>
      <w:i/>
      <w:iCs/>
      <w:color w:val="1F3763"/>
      <w:lang w:val="en-GB" w:eastAsia="fr-FR"/>
    </w:rPr>
  </w:style>
  <w:style w:type="character" w:customStyle="1" w:styleId="Ttulo7Car">
    <w:name w:val="Título 7 Car"/>
    <w:basedOn w:val="Fuentedeprrafopredeter"/>
    <w:link w:val="Ttulo7"/>
    <w:uiPriority w:val="9"/>
    <w:semiHidden/>
    <w:rsid w:val="00A35AD1"/>
    <w:rPr>
      <w:rFonts w:ascii="Calibri Light" w:eastAsiaTheme="majorEastAsia" w:hAnsi="Calibri Light" w:cstheme="majorBidi"/>
      <w:i/>
      <w:iCs/>
      <w:color w:val="404040"/>
      <w:lang w:val="en-GB" w:eastAsia="fr-FR"/>
    </w:rPr>
  </w:style>
  <w:style w:type="character" w:customStyle="1" w:styleId="Ttulo8Car">
    <w:name w:val="Título 8 Car"/>
    <w:basedOn w:val="Fuentedeprrafopredeter"/>
    <w:link w:val="Ttulo8"/>
    <w:uiPriority w:val="9"/>
    <w:semiHidden/>
    <w:rsid w:val="00A35AD1"/>
    <w:rPr>
      <w:rFonts w:ascii="Calibri Light" w:eastAsiaTheme="majorEastAsia" w:hAnsi="Calibri Light" w:cstheme="majorBidi"/>
      <w:color w:val="404040"/>
      <w:lang w:val="en-GB" w:eastAsia="fr-FR"/>
    </w:rPr>
  </w:style>
  <w:style w:type="character" w:customStyle="1" w:styleId="Ttulo9Car">
    <w:name w:val="Título 9 Car"/>
    <w:basedOn w:val="Fuentedeprrafopredeter"/>
    <w:link w:val="Ttulo9"/>
    <w:uiPriority w:val="9"/>
    <w:semiHidden/>
    <w:rsid w:val="00A35AD1"/>
    <w:rPr>
      <w:rFonts w:ascii="Calibri Light" w:eastAsiaTheme="majorEastAsia" w:hAnsi="Calibri Light" w:cstheme="majorBidi"/>
      <w:i/>
      <w:iCs/>
      <w:color w:val="404040"/>
      <w:lang w:val="en-GB" w:eastAsia="fr-FR"/>
    </w:rPr>
  </w:style>
  <w:style w:type="paragraph" w:customStyle="1" w:styleId="Transition">
    <w:name w:val="Transition"/>
    <w:basedOn w:val="Normal"/>
    <w:rsid w:val="00A35AD1"/>
    <w:rPr>
      <w:rFonts w:ascii="Nunito" w:hAnsi="Nunito"/>
      <w:b/>
      <w:bCs/>
      <w:sz w:val="22"/>
      <w:szCs w:val="22"/>
    </w:rPr>
  </w:style>
  <w:style w:type="paragraph" w:customStyle="1" w:styleId="Recitals">
    <w:name w:val="Recitals"/>
    <w:basedOn w:val="Transition"/>
    <w:rsid w:val="00A35AD1"/>
    <w:pPr>
      <w:numPr>
        <w:numId w:val="14"/>
      </w:numPr>
    </w:pPr>
    <w:rPr>
      <w:rFonts w:ascii="Nunito Light" w:hAnsi="Nunito Light"/>
      <w:b w:val="0"/>
      <w:bCs w:val="0"/>
      <w:sz w:val="20"/>
      <w:szCs w:val="20"/>
    </w:rPr>
  </w:style>
  <w:style w:type="character" w:customStyle="1" w:styleId="PuestoCar">
    <w:name w:val="Puesto Car"/>
    <w:basedOn w:val="Fuentedeprrafopredeter"/>
    <w:link w:val="Puesto"/>
    <w:rsid w:val="00A35AD1"/>
    <w:rPr>
      <w:rFonts w:ascii="Nunito" w:hAnsi="Nunito"/>
      <w:b/>
      <w:bCs/>
      <w:kern w:val="28"/>
      <w:sz w:val="28"/>
      <w:szCs w:val="24"/>
      <w:lang w:val="en-GB" w:eastAsia="fr-FR"/>
    </w:rPr>
  </w:style>
  <w:style w:type="character" w:customStyle="1" w:styleId="notion-enable-hover">
    <w:name w:val="notion-enable-hover"/>
    <w:basedOn w:val="Fuentedeprrafopredeter"/>
    <w:rsid w:val="004C0B26"/>
  </w:style>
  <w:style w:type="paragraph" w:customStyle="1" w:styleId="pf1">
    <w:name w:val="pf1"/>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paragraph" w:customStyle="1" w:styleId="pf0">
    <w:name w:val="pf0"/>
    <w:basedOn w:val="Normal"/>
    <w:rsid w:val="00A639D4"/>
    <w:pPr>
      <w:spacing w:before="100" w:beforeAutospacing="1" w:after="100" w:afterAutospacing="1" w:line="240" w:lineRule="auto"/>
      <w:jc w:val="left"/>
    </w:pPr>
    <w:rPr>
      <w:rFonts w:ascii="Times New Roman" w:eastAsia="Times New Roman" w:hAnsi="Times New Roman"/>
      <w:sz w:val="24"/>
      <w:szCs w:val="24"/>
      <w:lang w:val="fr-FR"/>
    </w:rPr>
  </w:style>
  <w:style w:type="character" w:customStyle="1" w:styleId="cf21">
    <w:name w:val="cf21"/>
    <w:basedOn w:val="Fuentedeprrafopredeter"/>
    <w:rsid w:val="00A639D4"/>
    <w:rPr>
      <w:rFonts w:ascii="Segoe UI" w:hAnsi="Segoe UI" w:cs="Segoe UI" w:hint="default"/>
      <w:sz w:val="18"/>
      <w:szCs w:val="18"/>
      <w:shd w:val="clear" w:color="auto" w:fill="FFFF00"/>
    </w:rPr>
  </w:style>
  <w:style w:type="paragraph" w:customStyle="1" w:styleId="PublishedOn">
    <w:name w:val="PublishedOn"/>
    <w:basedOn w:val="Normal"/>
    <w:rsid w:val="0016080A"/>
    <w:pPr>
      <w:suppressAutoHyphens/>
      <w:jc w:val="right"/>
    </w:pPr>
    <w:rPr>
      <w:i/>
      <w:iCs/>
    </w:rPr>
  </w:style>
  <w:style w:type="character" w:styleId="Textoennegrita">
    <w:name w:val="Strong"/>
    <w:basedOn w:val="Fuentedeprrafopredeter"/>
    <w:uiPriority w:val="22"/>
    <w:qFormat/>
    <w:rsid w:val="006C3E52"/>
    <w:rPr>
      <w:b/>
      <w:bCs/>
    </w:rPr>
  </w:style>
  <w:style w:type="character" w:styleId="nfasis">
    <w:name w:val="Emphasis"/>
    <w:basedOn w:val="Fuentedeprrafopredeter"/>
    <w:uiPriority w:val="20"/>
    <w:qFormat/>
    <w:rsid w:val="0023479E"/>
    <w:rPr>
      <w:i/>
      <w:iCs/>
    </w:rPr>
  </w:style>
  <w:style w:type="character" w:customStyle="1" w:styleId="EndnoteCharactersuser">
    <w:name w:val="Endnote Characters (user)"/>
    <w:uiPriority w:val="99"/>
    <w:semiHidden/>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19462024">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 w:id="207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up.org"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16EE5-6849-4D1A-9900-22DBFB0C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10280</Characters>
  <Application>Microsoft Office Word</Application>
  <DocSecurity>0</DocSecurity>
  <Lines>85</Lines>
  <Paragraphs>24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cp:keywords>, docId:0AC8730887E15BED479E76EE6376F0E3</cp:keywords>
  <dc:description/>
  <cp:lastModifiedBy>Paula</cp:lastModifiedBy>
  <cp:revision>3</cp:revision>
  <cp:lastPrinted>2025-04-26T18:56:00Z</cp:lastPrinted>
  <dcterms:created xsi:type="dcterms:W3CDTF">2025-11-25T16:58:00Z</dcterms:created>
  <dcterms:modified xsi:type="dcterms:W3CDTF">2025-11-25T16:59:00Z</dcterms:modified>
</cp:coreProperties>
</file>